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jc w:val="both"/>
        <w:rPr>
          <w:rFonts w:ascii="方正小标宋简体" w:eastAsia="方正小标宋简体" w:hAnsi="方正小标宋简体" w:hint="eastAsia"/>
          <w:sz w:val="36"/>
          <w:szCs w:val="36"/>
          <w:lang w:val="en-US" w:eastAsia="zh-CN"/>
        </w:rPr>
      </w:pPr>
      <w:r>
        <w:rPr>
          <w:rFonts w:ascii="黑体" w:eastAsia="黑体" w:hAnsi="黑体" w:cs="黑体" w:hint="eastAsia"/>
          <w:sz w:val="32"/>
          <w:szCs w:val="32"/>
          <w:lang w:val="en-US" w:eastAsia="zh-CN"/>
        </w:rPr>
        <w:t>附件</w:t>
      </w:r>
      <w:r>
        <w:rPr>
          <w:rFonts w:ascii="方正小标宋简体" w:eastAsia="方正小标宋简体" w:hAnsi="方正小标宋简体" w:hint="eastAsia"/>
          <w:sz w:val="36"/>
          <w:szCs w:val="36"/>
          <w:lang w:val="en-US" w:eastAsia="zh-CN"/>
        </w:rPr>
        <w:t xml:space="preserve">  </w:t>
      </w:r>
    </w:p>
    <w:p>
      <w:pPr>
        <w:jc w:val="center"/>
        <w:rPr>
          <w:rFonts w:ascii="方正小标宋简体" w:eastAsia="方正小标宋简体" w:hAnsi="方正小标宋简体"/>
          <w:sz w:val="36"/>
          <w:szCs w:val="36"/>
        </w:rPr>
      </w:pPr>
      <w:r>
        <w:rPr>
          <w:rFonts w:ascii="方正小标宋简体" w:eastAsia="方正小标宋简体" w:hAnsi="方正小标宋简体"/>
          <w:sz w:val="36"/>
          <w:szCs w:val="36"/>
        </w:rPr>
        <w:t>202</w:t>
      </w:r>
      <w:r>
        <w:rPr>
          <w:rFonts w:ascii="方正小标宋简体" w:eastAsia="方正小标宋简体" w:hAnsi="方正小标宋简体" w:hint="eastAsia"/>
          <w:sz w:val="36"/>
          <w:szCs w:val="36"/>
          <w:lang w:val="en-US" w:eastAsia="zh-CN"/>
        </w:rPr>
        <w:t>2</w:t>
      </w:r>
      <w:r>
        <w:rPr>
          <w:rFonts w:ascii="方正小标宋简体" w:eastAsia="方正小标宋简体" w:hAnsi="方正小标宋简体"/>
          <w:sz w:val="36"/>
          <w:szCs w:val="36"/>
        </w:rPr>
        <w:t>届毕业生就业派遣指引</w:t>
      </w:r>
    </w:p>
    <w:p>
      <w:pPr>
        <w:jc w:val="both"/>
        <w:rPr>
          <w:rFonts w:ascii="方正小标宋简体" w:eastAsia="方正小标宋简体" w:hAnsi="方正小标宋简体"/>
          <w:sz w:val="28"/>
          <w:szCs w:val="28"/>
        </w:rPr>
      </w:pP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b/>
          <w:bCs/>
          <w:sz w:val="32"/>
          <w:szCs w:val="40"/>
        </w:rPr>
      </w:pPr>
      <w:r>
        <w:rPr>
          <w:rFonts w:ascii="仿宋_GB2312" w:eastAsia="仿宋_GB2312" w:hAnsi="仿宋_GB2312" w:cs="仿宋_GB2312" w:hint="eastAsia"/>
          <w:b/>
          <w:bCs/>
          <w:sz w:val="28"/>
          <w:szCs w:val="36"/>
        </w:rPr>
        <w:t>一、填报时间</w:t>
      </w:r>
      <w:r>
        <w:rPr>
          <w:rFonts w:ascii="仿宋_GB2312" w:eastAsia="仿宋_GB2312" w:hAnsi="仿宋_GB2312" w:cs="仿宋_GB2312"/>
          <w:b/>
          <w:bCs/>
          <w:sz w:val="32"/>
          <w:szCs w:val="40"/>
        </w:rPr>
        <w:t xml:space="preserve"> </w:t>
      </w: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eastAsia"/>
          <w:color w:val="000000"/>
          <w:kern w:val="0"/>
          <w:sz w:val="28"/>
          <w:szCs w:val="24"/>
          <w:lang w:eastAsia="zh-CN" w:bidi="ar"/>
        </w:rPr>
      </w:pPr>
      <w:r>
        <w:rPr>
          <w:rFonts w:ascii="仿宋_GB2312" w:eastAsia="仿宋_GB2312" w:hAnsi="仿宋_GB2312" w:cs="仿宋_GB2312" w:hint="eastAsia"/>
          <w:color w:val="000000"/>
          <w:kern w:val="0"/>
          <w:sz w:val="28"/>
          <w:szCs w:val="24"/>
          <w:lang w:val="en-US" w:eastAsia="zh-CN" w:bidi="ar"/>
        </w:rPr>
        <w:t>1.</w:t>
      </w:r>
      <w:r>
        <w:rPr>
          <w:rFonts w:ascii="仿宋_GB2312" w:eastAsia="仿宋_GB2312" w:hAnsi="仿宋_GB2312" w:cs="仿宋_GB2312" w:hint="eastAsia"/>
          <w:color w:val="000000"/>
          <w:kern w:val="0"/>
          <w:sz w:val="28"/>
          <w:szCs w:val="24"/>
          <w:lang w:bidi="ar"/>
        </w:rPr>
        <w:t>即日起至202</w:t>
      </w:r>
      <w:r>
        <w:rPr>
          <w:rFonts w:ascii="仿宋_GB2312" w:eastAsia="仿宋_GB2312" w:hAnsi="仿宋_GB2312" w:cs="仿宋_GB2312" w:hint="eastAsia"/>
          <w:color w:val="000000"/>
          <w:kern w:val="0"/>
          <w:sz w:val="28"/>
          <w:szCs w:val="24"/>
          <w:lang w:val="en-US" w:eastAsia="zh-CN" w:bidi="ar"/>
        </w:rPr>
        <w:t>2</w:t>
      </w:r>
      <w:r>
        <w:rPr>
          <w:rFonts w:ascii="仿宋_GB2312" w:eastAsia="仿宋_GB2312" w:hAnsi="仿宋_GB2312" w:cs="仿宋_GB2312" w:hint="eastAsia"/>
          <w:color w:val="000000"/>
          <w:kern w:val="0"/>
          <w:sz w:val="28"/>
          <w:szCs w:val="24"/>
          <w:lang w:bidi="ar"/>
        </w:rPr>
        <w:t>年</w:t>
      </w:r>
      <w:r>
        <w:rPr>
          <w:rFonts w:ascii="仿宋_GB2312" w:eastAsia="仿宋_GB2312" w:hAnsi="仿宋_GB2312" w:cs="仿宋_GB2312" w:hint="eastAsia"/>
          <w:color w:val="000000"/>
          <w:kern w:val="0"/>
          <w:sz w:val="28"/>
          <w:szCs w:val="24"/>
          <w:lang w:val="en-US" w:eastAsia="zh-CN" w:bidi="ar"/>
        </w:rPr>
        <w:t>6</w:t>
      </w:r>
      <w:r>
        <w:rPr>
          <w:rFonts w:ascii="仿宋_GB2312" w:eastAsia="仿宋_GB2312" w:hAnsi="仿宋_GB2312" w:cs="仿宋_GB2312" w:hint="eastAsia"/>
          <w:color w:val="000000"/>
          <w:kern w:val="0"/>
          <w:sz w:val="28"/>
          <w:szCs w:val="24"/>
          <w:lang w:bidi="ar"/>
        </w:rPr>
        <w:t>月</w:t>
      </w:r>
      <w:r>
        <w:rPr>
          <w:rFonts w:ascii="仿宋_GB2312" w:eastAsia="仿宋_GB2312" w:hAnsi="仿宋_GB2312" w:cs="仿宋_GB2312" w:hint="eastAsia"/>
          <w:color w:val="000000"/>
          <w:kern w:val="0"/>
          <w:sz w:val="28"/>
          <w:szCs w:val="24"/>
          <w:lang w:val="en-US" w:eastAsia="zh-CN" w:bidi="ar"/>
        </w:rPr>
        <w:t>8</w:t>
      </w:r>
      <w:r>
        <w:rPr>
          <w:rFonts w:ascii="仿宋_GB2312" w:eastAsia="仿宋_GB2312" w:hAnsi="仿宋_GB2312" w:cs="仿宋_GB2312" w:hint="eastAsia"/>
          <w:color w:val="000000"/>
          <w:kern w:val="0"/>
          <w:sz w:val="28"/>
          <w:szCs w:val="24"/>
          <w:lang w:bidi="ar"/>
        </w:rPr>
        <w:t>日</w:t>
      </w:r>
      <w:r>
        <w:rPr>
          <w:rFonts w:ascii="仿宋_GB2312" w:eastAsia="仿宋_GB2312" w:hAnsi="仿宋_GB2312" w:cs="仿宋_GB2312" w:hint="eastAsia"/>
          <w:color w:val="000000"/>
          <w:kern w:val="0"/>
          <w:sz w:val="28"/>
          <w:szCs w:val="24"/>
          <w:lang w:val="en-US" w:eastAsia="zh-CN" w:bidi="ar"/>
        </w:rPr>
        <w:t>为集中派遣时段</w:t>
      </w:r>
      <w:r>
        <w:rPr>
          <w:rFonts w:ascii="仿宋_GB2312" w:eastAsia="仿宋_GB2312" w:hAnsi="仿宋_GB2312" w:cs="仿宋_GB2312" w:hint="eastAsia"/>
          <w:color w:val="000000"/>
          <w:kern w:val="0"/>
          <w:sz w:val="28"/>
          <w:szCs w:val="24"/>
          <w:lang w:eastAsia="zh-CN" w:bidi="ar"/>
        </w:rPr>
        <w:t>。</w:t>
      </w:r>
      <w:r>
        <w:rPr>
          <w:rFonts w:ascii="仿宋_GB2312" w:eastAsia="仿宋_GB2312" w:hAnsi="仿宋_GB2312" w:cs="仿宋_GB2312" w:hint="eastAsia"/>
          <w:color w:val="000000"/>
          <w:kern w:val="0"/>
          <w:sz w:val="28"/>
          <w:szCs w:val="24"/>
          <w:lang w:val="en-US" w:eastAsia="zh-CN" w:bidi="ar"/>
        </w:rPr>
        <w:t>期间，暂未就业的和未申请派遣的,按照政策派遣回生源地公共就业人才服务机构,不再办理“暂不派遣”手续。</w:t>
      </w: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eastAsia"/>
          <w:color w:val="000000"/>
          <w:kern w:val="0"/>
          <w:sz w:val="28"/>
          <w:szCs w:val="24"/>
          <w:lang w:val="en-US" w:eastAsia="zh-CN" w:bidi="ar"/>
        </w:rPr>
      </w:pPr>
      <w:r>
        <w:rPr>
          <w:rFonts w:ascii="仿宋_GB2312" w:eastAsia="仿宋_GB2312" w:hAnsi="仿宋_GB2312" w:cs="仿宋_GB2312" w:hint="eastAsia"/>
          <w:color w:val="000000"/>
          <w:kern w:val="0"/>
          <w:sz w:val="28"/>
          <w:szCs w:val="24"/>
          <w:lang w:val="en-US" w:eastAsia="zh-CN" w:bidi="ar"/>
        </w:rPr>
        <w:t>2. 6月9日至6月16日暂停派遣填报，暂定6月17日起可申请改派。</w:t>
      </w: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eastAsia"/>
          <w:color w:val="000000"/>
          <w:kern w:val="0"/>
          <w:sz w:val="28"/>
          <w:szCs w:val="24"/>
          <w:lang w:val="en-US" w:eastAsia="zh-CN" w:bidi="ar"/>
        </w:rPr>
      </w:pPr>
      <w:r>
        <w:rPr>
          <w:rFonts w:ascii="仿宋_GB2312" w:eastAsia="仿宋_GB2312" w:hAnsi="仿宋_GB2312" w:cs="仿宋_GB2312" w:hint="eastAsia"/>
          <w:color w:val="000000"/>
          <w:kern w:val="0"/>
          <w:sz w:val="28"/>
          <w:szCs w:val="24"/>
          <w:lang w:val="en-US" w:eastAsia="zh-CN" w:bidi="ar"/>
        </w:rPr>
        <w:t>3.如截至11月30日，仍未完成派遣的，由学校按照规定统一生成回生源地的派遣方案。</w:t>
      </w: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eastAsia"/>
          <w:color w:val="000000"/>
          <w:kern w:val="0"/>
          <w:sz w:val="28"/>
          <w:szCs w:val="24"/>
          <w:lang w:val="en-US" w:eastAsia="zh-CN" w:bidi="ar"/>
        </w:rPr>
      </w:pP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二、填报范围</w:t>
      </w:r>
    </w:p>
    <w:p>
      <w:pPr>
        <w:keepNext w:val="0"/>
        <w:keepLines w:val="0"/>
        <w:pageBreakBefore w:val="0"/>
        <w:numPr>
          <w:ilvl w:val="0"/>
          <w:numId w:val="1"/>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eastAsia"/>
          <w:color w:val="000000"/>
          <w:kern w:val="0"/>
          <w:sz w:val="28"/>
          <w:szCs w:val="24"/>
          <w:lang w:val="en-US" w:eastAsia="zh-CN" w:bidi="ar"/>
        </w:rPr>
      </w:pPr>
      <w:r>
        <w:rPr>
          <w:rFonts w:ascii="仿宋_GB2312" w:eastAsia="仿宋_GB2312" w:hAnsi="仿宋_GB2312" w:cs="仿宋_GB2312" w:hint="eastAsia"/>
          <w:color w:val="000000"/>
          <w:kern w:val="0"/>
          <w:sz w:val="28"/>
          <w:szCs w:val="24"/>
          <w:lang w:val="en-US" w:eastAsia="zh-CN" w:bidi="ar"/>
        </w:rPr>
        <w:t>2022届毕业生（不包括国际学生）。</w:t>
      </w:r>
    </w:p>
    <w:p>
      <w:pPr>
        <w:keepNext w:val="0"/>
        <w:keepLines w:val="0"/>
        <w:pageBreakBefore w:val="0"/>
        <w:numPr>
          <w:ilvl w:val="0"/>
          <w:numId w:val="1"/>
        </w:numPr>
        <w:kinsoku/>
        <w:wordWrap/>
        <w:overflowPunct/>
        <w:topLinePunct w:val="0"/>
        <w:autoSpaceDE/>
        <w:autoSpaceDN/>
        <w:bidi w:val="0"/>
        <w:spacing w:line="540" w:lineRule="exact"/>
        <w:ind w:left="0" w:firstLine="560" w:leftChars="0" w:firstLineChars="200"/>
        <w:jc w:val="both"/>
        <w:textAlignment w:val="auto"/>
        <w:rPr>
          <w:rFonts w:ascii="仿宋_GB2312" w:eastAsia="仿宋_GB2312" w:hAnsi="仿宋_GB2312" w:cs="仿宋_GB2312" w:hint="eastAsia"/>
          <w:color w:val="000000"/>
          <w:kern w:val="0"/>
          <w:sz w:val="28"/>
          <w:szCs w:val="24"/>
          <w:lang w:val="en-US" w:eastAsia="zh-CN" w:bidi="ar"/>
        </w:rPr>
      </w:pPr>
      <w:r>
        <w:rPr>
          <w:rFonts w:ascii="仿宋_GB2312" w:eastAsia="仿宋_GB2312" w:hAnsi="仿宋_GB2312" w:cs="仿宋_GB2312" w:hint="eastAsia"/>
          <w:color w:val="000000"/>
          <w:kern w:val="0"/>
          <w:sz w:val="28"/>
          <w:szCs w:val="24"/>
          <w:lang w:val="en-US" w:eastAsia="zh-CN" w:bidi="ar"/>
        </w:rPr>
        <w:t>对有就业意愿，并持有境内有效接收证明的港澳台毕业生可在系统申请派遣，并签发电子报到证，办理手续和要求与内地生一致。</w:t>
      </w:r>
    </w:p>
    <w:p>
      <w:pPr>
        <w:keepNext w:val="0"/>
        <w:keepLines w:val="0"/>
        <w:pageBreakBefore w:val="0"/>
        <w:numPr>
          <w:ilvl w:val="0"/>
          <w:numId w:val="1"/>
        </w:numPr>
        <w:kinsoku/>
        <w:wordWrap/>
        <w:overflowPunct/>
        <w:topLinePunct w:val="0"/>
        <w:autoSpaceDE/>
        <w:autoSpaceDN/>
        <w:bidi w:val="0"/>
        <w:spacing w:line="540" w:lineRule="exact"/>
        <w:ind w:left="0" w:firstLine="560" w:leftChars="0" w:firstLineChars="200"/>
        <w:jc w:val="both"/>
        <w:textAlignment w:val="auto"/>
        <w:rPr>
          <w:rFonts w:ascii="仿宋_GB2312" w:eastAsia="仿宋_GB2312" w:hAnsi="仿宋_GB2312" w:cs="仿宋_GB2312" w:hint="eastAsia"/>
          <w:color w:val="000000"/>
          <w:kern w:val="0"/>
          <w:sz w:val="28"/>
          <w:szCs w:val="24"/>
          <w:highlight w:val="none"/>
          <w:lang w:val="en-US" w:eastAsia="zh-CN" w:bidi="ar"/>
        </w:rPr>
      </w:pPr>
      <w:r>
        <w:rPr>
          <w:rFonts w:ascii="仿宋_GB2312" w:eastAsia="仿宋_GB2312" w:hAnsi="仿宋_GB2312" w:cs="仿宋_GB2312" w:hint="eastAsia"/>
          <w:color w:val="000000"/>
          <w:kern w:val="0"/>
          <w:sz w:val="28"/>
          <w:szCs w:val="24"/>
          <w:highlight w:val="none"/>
          <w:lang w:val="en-US" w:eastAsia="zh-CN" w:bidi="ar"/>
        </w:rPr>
        <w:t>定向生、委培生的就业方案一律按定向、委培协议执行，非专项计划的定向生、委培生原则上不生成电子报到证。非定向毕业生中与学校、用人单位签订了定向就业协议的，应按协议就业。</w:t>
      </w:r>
    </w:p>
    <w:p>
      <w:pPr>
        <w:keepNext w:val="0"/>
        <w:keepLines w:val="0"/>
        <w:pageBreakBefore w:val="0"/>
        <w:numPr>
          <w:ilvl w:val="0"/>
          <w:numId w:val="1"/>
        </w:numPr>
        <w:kinsoku/>
        <w:wordWrap/>
        <w:overflowPunct/>
        <w:topLinePunct w:val="0"/>
        <w:autoSpaceDE/>
        <w:autoSpaceDN/>
        <w:bidi w:val="0"/>
        <w:spacing w:line="540" w:lineRule="exact"/>
        <w:ind w:left="0" w:firstLine="560" w:leftChars="0" w:firstLineChars="200"/>
        <w:jc w:val="both"/>
        <w:textAlignment w:val="auto"/>
        <w:rPr>
          <w:rFonts w:ascii="仿宋_GB2312" w:eastAsia="仿宋_GB2312" w:hAnsi="仿宋_GB2312" w:cs="仿宋_GB2312" w:hint="eastAsia"/>
          <w:sz w:val="28"/>
          <w:szCs w:val="36"/>
          <w:highlight w:val="none"/>
          <w:lang w:val="en-US" w:eastAsia="zh-CN"/>
        </w:rPr>
      </w:pPr>
      <w:r>
        <w:rPr>
          <w:rFonts w:ascii="仿宋_GB2312" w:eastAsia="仿宋_GB2312" w:hAnsi="仿宋_GB2312" w:cs="仿宋_GB2312" w:hint="eastAsia"/>
          <w:color w:val="000000"/>
          <w:kern w:val="0"/>
          <w:sz w:val="28"/>
          <w:szCs w:val="24"/>
          <w:highlight w:val="none"/>
          <w:lang w:val="en-US" w:eastAsia="zh-CN" w:bidi="ar"/>
        </w:rPr>
        <w:t>毕业生培养方式（非定向、定向、委培）以教育部学信网注册的学籍数据为准。</w:t>
      </w:r>
    </w:p>
    <w:p>
      <w:pPr>
        <w:keepNext w:val="0"/>
        <w:keepLines w:val="0"/>
        <w:pageBreakBefore w:val="0"/>
        <w:numPr>
          <w:numId w:val="0"/>
        </w:numPr>
        <w:kinsoku/>
        <w:wordWrap/>
        <w:overflowPunct/>
        <w:topLinePunct w:val="0"/>
        <w:autoSpaceDE/>
        <w:autoSpaceDN/>
        <w:bidi w:val="0"/>
        <w:spacing w:line="540" w:lineRule="exact"/>
        <w:ind w:left="420" w:leftChars="200"/>
        <w:jc w:val="both"/>
        <w:textAlignment w:val="auto"/>
        <w:rPr>
          <w:rFonts w:ascii="仿宋_GB2312" w:eastAsia="仿宋_GB2312" w:hAnsi="仿宋_GB2312" w:cs="仿宋_GB2312" w:hint="eastAsia"/>
          <w:sz w:val="28"/>
          <w:szCs w:val="36"/>
          <w:highlight w:val="none"/>
          <w:lang w:val="en-US" w:eastAsia="zh-CN"/>
        </w:rPr>
      </w:pP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default"/>
          <w:b/>
          <w:bCs/>
          <w:sz w:val="28"/>
          <w:szCs w:val="36"/>
          <w:lang w:val="en-US" w:eastAsia="zh-CN"/>
        </w:rPr>
      </w:pPr>
      <w:r>
        <w:rPr>
          <w:rFonts w:ascii="仿宋_GB2312" w:eastAsia="仿宋_GB2312" w:hAnsi="仿宋_GB2312" w:cs="仿宋_GB2312" w:hint="eastAsia"/>
          <w:b/>
          <w:bCs/>
          <w:sz w:val="28"/>
          <w:szCs w:val="36"/>
        </w:rPr>
        <w:t>三、</w:t>
      </w:r>
      <w:r>
        <w:rPr>
          <w:rFonts w:ascii="仿宋_GB2312" w:eastAsia="仿宋_GB2312" w:hAnsi="仿宋_GB2312" w:cs="仿宋_GB2312" w:hint="eastAsia"/>
          <w:b/>
          <w:bCs/>
          <w:sz w:val="28"/>
          <w:szCs w:val="36"/>
          <w:lang w:val="en-US" w:eastAsia="zh-CN"/>
        </w:rPr>
        <w:t>注意事项</w:t>
      </w: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eastAsia"/>
          <w:color w:val="000000"/>
          <w:kern w:val="0"/>
          <w:sz w:val="28"/>
          <w:szCs w:val="24"/>
          <w:lang w:bidi="ar"/>
        </w:rPr>
      </w:pPr>
      <w:r>
        <w:rPr>
          <w:rFonts w:ascii="仿宋_GB2312" w:eastAsia="仿宋_GB2312" w:hAnsi="仿宋_GB2312" w:cs="仿宋_GB2312" w:hint="eastAsia"/>
          <w:color w:val="000000"/>
          <w:kern w:val="0"/>
          <w:sz w:val="28"/>
          <w:szCs w:val="24"/>
          <w:lang w:val="en-US" w:eastAsia="zh-CN" w:bidi="ar"/>
        </w:rPr>
        <w:t>1.</w:t>
      </w:r>
      <w:r>
        <w:rPr>
          <w:rFonts w:ascii="仿宋_GB2312" w:eastAsia="仿宋_GB2312" w:hAnsi="仿宋_GB2312" w:cs="仿宋_GB2312" w:hint="eastAsia"/>
          <w:color w:val="000000"/>
          <w:kern w:val="0"/>
          <w:sz w:val="28"/>
          <w:szCs w:val="24"/>
          <w:lang w:bidi="ar"/>
        </w:rPr>
        <w:t>毕业生就业派遣方案是生成毕业生报到证及进行毕业生户档派遣的重要依据。满足填报条件的毕业生应仔细阅读指引内容，认真按照各项要求进行填报，检查确认</w:t>
      </w:r>
      <w:r>
        <w:rPr>
          <w:rFonts w:ascii="仿宋_GB2312" w:eastAsia="仿宋_GB2312" w:hAnsi="仿宋_GB2312" w:cs="仿宋_GB2312" w:hint="eastAsia"/>
          <w:color w:val="000000"/>
          <w:kern w:val="0"/>
          <w:sz w:val="28"/>
          <w:szCs w:val="24"/>
          <w:lang w:val="en-US" w:eastAsia="zh-CN" w:bidi="ar"/>
        </w:rPr>
        <w:t>无误</w:t>
      </w:r>
      <w:r>
        <w:rPr>
          <w:rFonts w:ascii="仿宋_GB2312" w:eastAsia="仿宋_GB2312" w:hAnsi="仿宋_GB2312" w:cs="仿宋_GB2312" w:hint="eastAsia"/>
          <w:color w:val="000000"/>
          <w:kern w:val="0"/>
          <w:sz w:val="28"/>
          <w:szCs w:val="24"/>
          <w:lang w:bidi="ar"/>
        </w:rPr>
        <w:t>后提交。</w:t>
      </w: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default"/>
          <w:color w:val="000000"/>
          <w:kern w:val="0"/>
          <w:sz w:val="28"/>
          <w:szCs w:val="24"/>
          <w:lang w:val="en-US" w:eastAsia="zh-CN" w:bidi="ar"/>
        </w:rPr>
      </w:pPr>
      <w:r>
        <w:rPr>
          <w:rFonts w:ascii="仿宋_GB2312" w:eastAsia="仿宋_GB2312" w:hAnsi="仿宋_GB2312" w:cs="仿宋_GB2312" w:hint="eastAsia"/>
          <w:color w:val="000000"/>
          <w:kern w:val="0"/>
          <w:sz w:val="28"/>
          <w:szCs w:val="24"/>
          <w:lang w:val="en-US" w:eastAsia="zh-CN" w:bidi="ar"/>
        </w:rPr>
        <w:t>2.根据相关政策，</w:t>
      </w:r>
      <w:r>
        <w:rPr>
          <w:rFonts w:ascii="仿宋_GB2312" w:eastAsia="仿宋_GB2312" w:hAnsi="仿宋_GB2312" w:cs="仿宋_GB2312" w:hint="eastAsia"/>
          <w:b/>
          <w:bCs/>
          <w:color w:val="000000"/>
          <w:kern w:val="0"/>
          <w:sz w:val="28"/>
          <w:szCs w:val="24"/>
          <w:lang w:bidi="ar"/>
        </w:rPr>
        <w:t>从2023年起,不再发放《全国普通高等学校本专科毕业生就业报到证》和《全国毕业研究生就业报到证》,取消就业报到证补办、改派手续</w:t>
      </w:r>
      <w:r>
        <w:rPr>
          <w:rFonts w:ascii="仿宋_GB2312" w:eastAsia="仿宋_GB2312" w:hAnsi="仿宋_GB2312" w:cs="仿宋_GB2312" w:hint="eastAsia"/>
          <w:color w:val="000000"/>
          <w:kern w:val="0"/>
          <w:sz w:val="28"/>
          <w:szCs w:val="24"/>
          <w:lang w:bidi="ar"/>
        </w:rPr>
        <w:t>,不再将就业报到证作为办理高校毕业生招聘录用、落户、档案接收转递等手续的必需材料。</w:t>
      </w:r>
      <w:r>
        <w:rPr>
          <w:rFonts w:ascii="仿宋_GB2312" w:eastAsia="仿宋_GB2312" w:hAnsi="仿宋_GB2312" w:cs="仿宋_GB2312" w:hint="eastAsia"/>
          <w:color w:val="000000"/>
          <w:kern w:val="0"/>
          <w:sz w:val="28"/>
          <w:szCs w:val="24"/>
          <w:lang w:val="en-US" w:eastAsia="zh-CN" w:bidi="ar"/>
        </w:rPr>
        <w:t>毕业生务必于规定时间内及时办理派遣手续。</w:t>
      </w: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eastAsia"/>
          <w:b/>
          <w:bCs/>
          <w:color w:val="000000"/>
          <w:kern w:val="0"/>
          <w:sz w:val="28"/>
          <w:szCs w:val="24"/>
          <w:lang w:val="en-US" w:eastAsia="zh-CN" w:bidi="ar"/>
        </w:rPr>
      </w:pPr>
      <w:r>
        <w:rPr>
          <w:rFonts w:ascii="仿宋_GB2312" w:eastAsia="仿宋_GB2312" w:hAnsi="仿宋_GB2312" w:cs="仿宋_GB2312" w:hint="eastAsia"/>
          <w:b w:val="0"/>
          <w:bCs w:val="0"/>
          <w:color w:val="000000"/>
          <w:kern w:val="0"/>
          <w:sz w:val="28"/>
          <w:szCs w:val="24"/>
          <w:lang w:val="en-US" w:eastAsia="zh-CN" w:bidi="ar"/>
        </w:rPr>
        <w:t>3.</w:t>
      </w:r>
      <w:r>
        <w:rPr>
          <w:rFonts w:ascii="仿宋_GB2312" w:eastAsia="仿宋_GB2312" w:hAnsi="仿宋_GB2312" w:cs="仿宋_GB2312" w:hint="eastAsia"/>
          <w:b w:val="0"/>
          <w:bCs w:val="0"/>
          <w:color w:val="000000"/>
          <w:kern w:val="0"/>
          <w:sz w:val="28"/>
          <w:szCs w:val="24"/>
          <w:lang w:bidi="ar"/>
        </w:rPr>
        <w:t>派遣至就业单位或就业地人才市场的毕业生，</w:t>
      </w:r>
      <w:r>
        <w:rPr>
          <w:rFonts w:ascii="仿宋_GB2312" w:eastAsia="仿宋_GB2312" w:hAnsi="仿宋_GB2312" w:cs="仿宋_GB2312" w:hint="eastAsia"/>
          <w:b/>
          <w:bCs/>
          <w:color w:val="000000"/>
          <w:kern w:val="0"/>
          <w:sz w:val="28"/>
          <w:szCs w:val="24"/>
          <w:lang w:bidi="ar"/>
        </w:rPr>
        <w:t>须与就业单位或就业地人才市场联系，及时办理就业协议书和有效接收函</w:t>
      </w:r>
      <w:r>
        <w:rPr>
          <w:rFonts w:ascii="仿宋_GB2312" w:eastAsia="仿宋_GB2312" w:hAnsi="仿宋_GB2312" w:cs="仿宋_GB2312" w:hint="eastAsia"/>
          <w:b/>
          <w:bCs/>
          <w:color w:val="000000"/>
          <w:kern w:val="0"/>
          <w:sz w:val="28"/>
          <w:szCs w:val="24"/>
          <w:lang w:eastAsia="zh-CN" w:bidi="ar"/>
        </w:rPr>
        <w:t>，</w:t>
      </w:r>
      <w:r>
        <w:rPr>
          <w:rFonts w:ascii="仿宋_GB2312" w:eastAsia="仿宋_GB2312" w:hAnsi="仿宋_GB2312" w:cs="仿宋_GB2312" w:hint="eastAsia"/>
          <w:b/>
          <w:bCs/>
          <w:color w:val="000000"/>
          <w:kern w:val="0"/>
          <w:sz w:val="28"/>
          <w:szCs w:val="24"/>
          <w:lang w:val="en-US" w:eastAsia="zh-CN" w:bidi="ar"/>
        </w:rPr>
        <w:t>否则将影响户口档案准确顺利转接。</w:t>
      </w: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default"/>
          <w:b/>
          <w:bCs/>
          <w:color w:val="000000"/>
          <w:kern w:val="0"/>
          <w:sz w:val="28"/>
          <w:szCs w:val="24"/>
          <w:lang w:val="en-US" w:eastAsia="zh-CN" w:bidi="ar"/>
        </w:rPr>
      </w:pPr>
    </w:p>
    <w:p>
      <w:pPr>
        <w:keepNext w:val="0"/>
        <w:keepLines w:val="0"/>
        <w:pageBreakBefore w:val="0"/>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sz w:val="22"/>
          <w:szCs w:val="28"/>
        </w:rPr>
      </w:pPr>
      <w:r>
        <w:rPr>
          <w:rFonts w:ascii="仿宋_GB2312" w:eastAsia="仿宋_GB2312" w:hAnsi="仿宋_GB2312" w:cs="仿宋_GB2312" w:hint="eastAsia"/>
          <w:b/>
          <w:bCs/>
          <w:sz w:val="28"/>
          <w:szCs w:val="36"/>
        </w:rPr>
        <w:t>四、填报流程</w:t>
      </w:r>
    </w:p>
    <w:p>
      <w:pPr>
        <w:keepNext w:val="0"/>
        <w:keepLines w:val="0"/>
        <w:pageBreakBefore w:val="0"/>
        <w:numPr>
          <w:ilvl w:val="255"/>
          <w:numId w:val="0"/>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b/>
          <w:bCs/>
          <w:sz w:val="28"/>
          <w:szCs w:val="36"/>
        </w:rPr>
      </w:pPr>
      <w:r>
        <w:rPr>
          <w:rFonts w:ascii="仿宋_GB2312" w:eastAsia="仿宋_GB2312" w:hAnsi="仿宋_GB2312" w:cs="仿宋_GB2312"/>
          <w:b/>
          <w:bCs/>
          <w:sz w:val="28"/>
          <w:szCs w:val="36"/>
        </w:rPr>
        <w:t>（一）</w:t>
      </w:r>
      <w:r>
        <w:rPr>
          <w:rFonts w:ascii="仿宋_GB2312" w:eastAsia="仿宋_GB2312" w:hAnsi="仿宋_GB2312" w:cs="仿宋_GB2312" w:hint="eastAsia"/>
          <w:b/>
          <w:bCs/>
          <w:sz w:val="28"/>
          <w:szCs w:val="36"/>
        </w:rPr>
        <w:t>登录“广东大学生就业创业”小程序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ascii="仿宋_GB2312" w:eastAsia="仿宋_GB2312" w:hAnsi="仿宋_GB2312" w:cs="仿宋_GB2312"/>
          <w:sz w:val="28"/>
          <w:szCs w:val="36"/>
        </w:rPr>
      </w:pPr>
      <w:r>
        <w:rPr>
          <w:rFonts w:ascii="仿宋_GB2312" w:eastAsia="仿宋_GB2312" w:hAnsi="仿宋_GB2312" w:cs="仿宋_GB2312" w:hint="eastAsia"/>
          <w:sz w:val="28"/>
          <w:szCs w:val="36"/>
        </w:rPr>
        <w:t>满足填报范围的毕业生可登录“广东大学生就业创业”小程序，从首页进入“就业派遣”窗口。如显示“未开启”状态，请先完成生源校对后再登录，如有疑问，可咨询院系负责就业工作老师。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_GB2312" w:eastAsia="仿宋_GB2312" w:hAnsi="仿宋_GB2312" w:cs="仿宋_GB2312"/>
          <w:sz w:val="24"/>
          <w:szCs w:val="32"/>
        </w:rPr>
      </w:pPr>
      <w:r>
        <w:drawing>
          <wp:inline distT="0" distB="0" distL="114300" distR="114300">
            <wp:extent cx="5581015" cy="3067050"/>
            <wp:effectExtent l="0" t="0" r="698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57366" name="图片 1"/>
                    <pic:cNvPicPr>
                      <a:picLocks noChangeAspect="1"/>
                    </pic:cNvPicPr>
                  </pic:nvPicPr>
                  <pic:blipFill>
                    <a:blip xmlns:r="http://schemas.openxmlformats.org/officeDocument/2006/relationships" r:embed="rId5"/>
                    <a:stretch>
                      <a:fillRect/>
                    </a:stretch>
                  </pic:blipFill>
                  <pic:spPr>
                    <a:xfrm>
                      <a:off x="0" y="0"/>
                      <a:ext cx="5581015" cy="3067050"/>
                    </a:xfrm>
                    <a:prstGeom prst="rect">
                      <a:avLst/>
                    </a:prstGeom>
                    <a:noFill/>
                    <a:ln>
                      <a:noFill/>
                    </a:ln>
                  </pic:spPr>
                </pic:pic>
              </a:graphicData>
            </a:graphic>
          </wp:inline>
        </w:drawing>
      </w:r>
    </w:p>
    <w:p>
      <w:pPr>
        <w:keepNext w:val="0"/>
        <w:keepLines w:val="0"/>
        <w:pageBreakBefore w:val="0"/>
        <w:numPr>
          <w:ilvl w:val="255"/>
          <w:numId w:val="0"/>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b/>
          <w:bCs/>
          <w:sz w:val="28"/>
          <w:szCs w:val="24"/>
        </w:rPr>
      </w:pPr>
      <w:r>
        <w:rPr>
          <w:rFonts w:ascii="仿宋_GB2312" w:eastAsia="仿宋_GB2312" w:hAnsi="仿宋_GB2312" w:cs="仿宋_GB2312"/>
          <w:b/>
          <w:bCs/>
          <w:sz w:val="28"/>
          <w:szCs w:val="24"/>
        </w:rPr>
        <w:t>（二）</w:t>
      </w:r>
      <w:r>
        <w:rPr>
          <w:rFonts w:ascii="仿宋_GB2312" w:eastAsia="仿宋_GB2312" w:hAnsi="仿宋_GB2312" w:cs="仿宋_GB2312" w:hint="eastAsia"/>
          <w:b/>
          <w:bCs/>
          <w:sz w:val="28"/>
          <w:szCs w:val="24"/>
        </w:rPr>
        <w:t>填写“派遣信息”</w:t>
      </w:r>
    </w:p>
    <w:p>
      <w:pPr>
        <w:keepNext w:val="0"/>
        <w:keepLines w:val="0"/>
        <w:pageBreakBefore w:val="0"/>
        <w:numPr>
          <w:ilvl w:val="255"/>
          <w:numId w:val="0"/>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eastAsia"/>
          <w:b/>
          <w:bCs/>
          <w:sz w:val="28"/>
          <w:szCs w:val="24"/>
          <w:lang w:val="en-US" w:eastAsia="zh-CN"/>
        </w:rPr>
      </w:pPr>
      <w:r>
        <w:rPr>
          <w:rFonts w:ascii="仿宋_GB2312" w:eastAsia="仿宋_GB2312" w:hAnsi="仿宋_GB2312" w:cs="仿宋_GB2312" w:hint="eastAsia"/>
          <w:b/>
          <w:bCs/>
          <w:sz w:val="28"/>
          <w:szCs w:val="24"/>
          <w:lang w:val="en-US" w:eastAsia="zh-CN"/>
        </w:rPr>
        <w:t>类型一：“正常派遣”</w:t>
      </w:r>
    </w:p>
    <w:p>
      <w:pPr>
        <w:keepNext w:val="0"/>
        <w:keepLines w:val="0"/>
        <w:pageBreakBefore w:val="0"/>
        <w:numPr>
          <w:ilvl w:val="255"/>
          <w:numId w:val="0"/>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default"/>
          <w:b w:val="0"/>
          <w:bCs w:val="0"/>
          <w:sz w:val="28"/>
          <w:szCs w:val="24"/>
          <w:lang w:val="en-US" w:eastAsia="zh-CN"/>
        </w:rPr>
      </w:pPr>
      <w:r>
        <w:rPr>
          <w:rFonts w:ascii="仿宋_GB2312" w:eastAsia="仿宋_GB2312" w:hAnsi="仿宋_GB2312" w:cs="仿宋_GB2312" w:hint="default"/>
          <w:b w:val="0"/>
          <w:bCs w:val="0"/>
          <w:sz w:val="28"/>
          <w:szCs w:val="24"/>
          <w:lang w:val="en-US" w:eastAsia="zh-CN"/>
        </w:rPr>
        <w:t>派遣性质为“正常派遣”的，指派遣至就业单位、就业地人才市场和回生源地，</w:t>
      </w:r>
      <w:r>
        <w:rPr>
          <w:rFonts w:ascii="仿宋_GB2312" w:eastAsia="仿宋_GB2312" w:hAnsi="仿宋_GB2312" w:cs="仿宋_GB2312" w:hint="eastAsia"/>
          <w:b w:val="0"/>
          <w:bCs w:val="0"/>
          <w:sz w:val="28"/>
          <w:szCs w:val="24"/>
          <w:lang w:val="en-US" w:eastAsia="zh-CN"/>
        </w:rPr>
        <w:t>也</w:t>
      </w:r>
      <w:r>
        <w:rPr>
          <w:rFonts w:ascii="仿宋_GB2312" w:eastAsia="仿宋_GB2312" w:hAnsi="仿宋_GB2312" w:cs="仿宋_GB2312" w:hint="default"/>
          <w:b w:val="0"/>
          <w:bCs w:val="0"/>
          <w:sz w:val="28"/>
          <w:szCs w:val="24"/>
          <w:lang w:val="en-US" w:eastAsia="zh-CN"/>
        </w:rPr>
        <w:t>包括博士毕业生进入博士后站点工作（可在“具体派遣单位”中备注“博士后”）。</w:t>
      </w:r>
    </w:p>
    <w:p>
      <w:pPr>
        <w:keepNext w:val="0"/>
        <w:keepLines w:val="0"/>
        <w:pageBreakBefore w:val="0"/>
        <w:numPr>
          <w:ilvl w:val="0"/>
          <w:numId w:val="2"/>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default"/>
          <w:b/>
          <w:bCs/>
          <w:sz w:val="28"/>
          <w:szCs w:val="24"/>
          <w:lang w:val="en-US" w:eastAsia="zh-CN"/>
        </w:rPr>
      </w:pPr>
      <w:r>
        <w:rPr>
          <w:rFonts w:ascii="仿宋_GB2312" w:eastAsia="仿宋_GB2312" w:hAnsi="仿宋_GB2312" w:cs="仿宋_GB2312" w:hint="eastAsia"/>
          <w:b/>
          <w:bCs/>
          <w:sz w:val="28"/>
          <w:szCs w:val="24"/>
          <w:lang w:val="en-US" w:eastAsia="zh-CN"/>
        </w:rPr>
        <w:t>派遣至就业单位、就业地人才市场</w:t>
      </w:r>
    </w:p>
    <w:p>
      <w:pPr>
        <w:keepNext w:val="0"/>
        <w:keepLines w:val="0"/>
        <w:pageBreakBefore w:val="0"/>
        <w:numPr>
          <w:ilvl w:val="255"/>
          <w:numId w:val="0"/>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b w:val="0"/>
          <w:bCs w:val="0"/>
          <w:sz w:val="28"/>
          <w:szCs w:val="24"/>
        </w:rPr>
      </w:pPr>
      <w:r>
        <w:rPr>
          <w:rFonts w:ascii="仿宋_GB2312" w:eastAsia="仿宋_GB2312" w:hAnsi="仿宋_GB2312" w:cs="仿宋_GB2312" w:hint="eastAsia"/>
          <w:b w:val="0"/>
          <w:bCs w:val="0"/>
          <w:sz w:val="28"/>
          <w:szCs w:val="24"/>
        </w:rPr>
        <w:t>根据实际派遣情况填写相关信息。</w:t>
      </w:r>
    </w:p>
    <w:p>
      <w:pPr>
        <w:pStyle w:val="10"/>
        <w:keepNext w:val="0"/>
        <w:keepLines w:val="0"/>
        <w:pageBreakBefore w:val="0"/>
        <w:widowControl/>
        <w:numPr>
          <w:ilvl w:val="0"/>
          <w:numId w:val="0"/>
        </w:numPr>
        <w:kinsoku/>
        <w:wordWrap/>
        <w:overflowPunct/>
        <w:topLinePunct w:val="0"/>
        <w:autoSpaceDE/>
        <w:autoSpaceDN/>
        <w:bidi w:val="0"/>
        <w:spacing w:line="540" w:lineRule="exact"/>
        <w:ind w:left="480" w:leftChars="0"/>
        <w:jc w:val="both"/>
        <w:textAlignment w:val="auto"/>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i w:val="0"/>
          <w:iCs w:val="0"/>
          <w:color w:val="000000"/>
          <w:kern w:val="0"/>
          <w:sz w:val="28"/>
          <w:szCs w:val="24"/>
          <w:lang w:eastAsia="zh-CN" w:bidi="ar"/>
        </w:rPr>
        <w:t>（</w:t>
      </w:r>
      <w:r>
        <w:rPr>
          <w:rFonts w:ascii="仿宋_GB2312" w:eastAsia="仿宋_GB2312" w:hAnsi="仿宋_GB2312" w:cs="仿宋_GB2312" w:hint="eastAsia"/>
          <w:b/>
          <w:bCs/>
          <w:i w:val="0"/>
          <w:iCs w:val="0"/>
          <w:color w:val="000000"/>
          <w:kern w:val="0"/>
          <w:sz w:val="28"/>
          <w:szCs w:val="24"/>
          <w:lang w:val="en-US" w:eastAsia="zh-CN" w:bidi="ar"/>
        </w:rPr>
        <w:t>1）</w:t>
      </w:r>
      <w:r>
        <w:rPr>
          <w:rFonts w:ascii="仿宋_GB2312" w:eastAsia="仿宋_GB2312" w:hAnsi="仿宋_GB2312" w:cs="仿宋_GB2312" w:hint="eastAsia"/>
          <w:b/>
          <w:bCs/>
          <w:i w:val="0"/>
          <w:iCs w:val="0"/>
          <w:color w:val="000000"/>
          <w:kern w:val="0"/>
          <w:sz w:val="28"/>
          <w:szCs w:val="24"/>
          <w:lang w:bidi="ar"/>
        </w:rPr>
        <w:t>派遣性质</w:t>
      </w:r>
      <w:r>
        <w:rPr>
          <w:rFonts w:ascii="仿宋_GB2312" w:eastAsia="仿宋_GB2312" w:hAnsi="仿宋_GB2312" w:cs="仿宋_GB2312" w:hint="eastAsia"/>
          <w:color w:val="000000"/>
          <w:kern w:val="0"/>
          <w:sz w:val="28"/>
          <w:szCs w:val="24"/>
          <w:lang w:bidi="ar"/>
        </w:rPr>
        <w:t>：必选项，选择“正常派遣”</w:t>
      </w:r>
    </w:p>
    <w:p>
      <w:pPr>
        <w:pStyle w:val="10"/>
        <w:keepNext w:val="0"/>
        <w:keepLines w:val="0"/>
        <w:pageBreakBefore w:val="0"/>
        <w:widowControl/>
        <w:numPr>
          <w:ilvl w:val="0"/>
          <w:numId w:val="0"/>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val="en-US" w:eastAsia="zh-CN" w:bidi="ar"/>
        </w:rPr>
        <w:t>（2）</w:t>
      </w:r>
      <w:r>
        <w:rPr>
          <w:rFonts w:ascii="仿宋_GB2312" w:eastAsia="仿宋_GB2312" w:hAnsi="仿宋_GB2312" w:cs="仿宋_GB2312" w:hint="eastAsia"/>
          <w:b/>
          <w:bCs/>
          <w:color w:val="000000"/>
          <w:kern w:val="0"/>
          <w:sz w:val="28"/>
          <w:szCs w:val="24"/>
          <w:lang w:bidi="ar"/>
        </w:rPr>
        <w:t>主管单位</w:t>
      </w:r>
      <w:r>
        <w:rPr>
          <w:rFonts w:ascii="仿宋_GB2312" w:eastAsia="仿宋_GB2312" w:hAnsi="仿宋_GB2312" w:cs="仿宋_GB2312" w:hint="eastAsia"/>
          <w:color w:val="000000"/>
          <w:kern w:val="0"/>
          <w:sz w:val="28"/>
          <w:szCs w:val="24"/>
          <w:lang w:bidi="ar"/>
        </w:rPr>
        <w:t>：必填项，参见</w:t>
      </w:r>
      <w:r>
        <w:rPr>
          <w:rFonts w:ascii="仿宋_GB2312" w:eastAsia="仿宋_GB2312" w:hAnsi="仿宋_GB2312" w:cs="仿宋_GB2312" w:hint="eastAsia"/>
          <w:color w:val="FF0000"/>
          <w:kern w:val="0"/>
          <w:sz w:val="28"/>
          <w:szCs w:val="24"/>
          <w:lang w:bidi="ar"/>
        </w:rPr>
        <w:t>附表</w:t>
      </w:r>
      <w:r>
        <w:rPr>
          <w:rFonts w:ascii="仿宋_GB2312" w:eastAsia="仿宋_GB2312" w:hAnsi="仿宋_GB2312" w:cs="仿宋_GB2312"/>
          <w:color w:val="FF0000"/>
          <w:kern w:val="0"/>
          <w:sz w:val="28"/>
          <w:szCs w:val="24"/>
          <w:lang w:bidi="ar"/>
        </w:rPr>
        <w:t>1</w:t>
      </w:r>
      <w:r>
        <w:rPr>
          <w:rFonts w:ascii="仿宋_GB2312" w:eastAsia="仿宋_GB2312" w:hAnsi="仿宋_GB2312" w:cs="仿宋_GB2312"/>
          <w:color w:val="000000"/>
          <w:kern w:val="0"/>
          <w:sz w:val="28"/>
          <w:szCs w:val="24"/>
          <w:lang w:bidi="ar"/>
        </w:rPr>
        <w:t xml:space="preserve">. </w:t>
      </w:r>
    </w:p>
    <w:p>
      <w:pPr>
        <w:pStyle w:val="10"/>
        <w:keepNext w:val="0"/>
        <w:keepLines w:val="0"/>
        <w:pageBreakBefore w:val="0"/>
        <w:widowControl/>
        <w:numPr>
          <w:ilvl w:val="0"/>
          <w:numId w:val="0"/>
        </w:numPr>
        <w:kinsoku/>
        <w:wordWrap/>
        <w:overflowPunct/>
        <w:topLinePunct w:val="0"/>
        <w:autoSpaceDE/>
        <w:autoSpaceDN/>
        <w:bidi w:val="0"/>
        <w:spacing w:line="540" w:lineRule="exact"/>
        <w:ind w:left="480" w:leftChars="0"/>
        <w:jc w:val="both"/>
        <w:textAlignment w:val="auto"/>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b/>
          <w:bCs/>
          <w:color w:val="000000"/>
          <w:kern w:val="0"/>
          <w:sz w:val="28"/>
          <w:szCs w:val="24"/>
          <w:lang w:eastAsia="zh-CN" w:bidi="ar"/>
        </w:rPr>
        <w:t>（</w:t>
      </w:r>
      <w:r>
        <w:rPr>
          <w:rFonts w:ascii="仿宋_GB2312" w:eastAsia="仿宋_GB2312" w:hAnsi="仿宋_GB2312" w:cs="仿宋_GB2312" w:hint="eastAsia"/>
          <w:b/>
          <w:bCs/>
          <w:color w:val="000000"/>
          <w:kern w:val="0"/>
          <w:sz w:val="28"/>
          <w:szCs w:val="24"/>
          <w:lang w:val="en-US" w:eastAsia="zh-CN" w:bidi="ar"/>
        </w:rPr>
        <w:t>3）</w:t>
      </w:r>
      <w:r>
        <w:rPr>
          <w:rFonts w:ascii="仿宋_GB2312" w:eastAsia="仿宋_GB2312" w:hAnsi="仿宋_GB2312" w:cs="仿宋_GB2312" w:hint="eastAsia"/>
          <w:b/>
          <w:bCs/>
          <w:color w:val="000000"/>
          <w:kern w:val="0"/>
          <w:sz w:val="28"/>
          <w:szCs w:val="24"/>
          <w:lang w:bidi="ar"/>
        </w:rPr>
        <w:t>具体派遣单位</w:t>
      </w:r>
      <w:r>
        <w:rPr>
          <w:rFonts w:ascii="仿宋_GB2312" w:eastAsia="仿宋_GB2312" w:hAnsi="仿宋_GB2312" w:cs="仿宋_GB2312" w:hint="eastAsia"/>
          <w:color w:val="000000"/>
          <w:kern w:val="0"/>
          <w:sz w:val="28"/>
          <w:szCs w:val="24"/>
          <w:lang w:bidi="ar"/>
        </w:rPr>
        <w:t>：选填项，如主管单位和具体派遣单位一致，具体派遣单位项留空；其他情况如用人单位无特殊说明，一般需填写签约单位名称。博士后进站备注“（博士后）”字样。</w:t>
      </w:r>
    </w:p>
    <w:p>
      <w:pPr>
        <w:pStyle w:val="10"/>
        <w:keepNext w:val="0"/>
        <w:keepLines w:val="0"/>
        <w:pageBreakBefore w:val="0"/>
        <w:widowControl/>
        <w:numPr>
          <w:ilvl w:val="0"/>
          <w:numId w:val="0"/>
        </w:numPr>
        <w:kinsoku/>
        <w:wordWrap/>
        <w:overflowPunct/>
        <w:topLinePunct w:val="0"/>
        <w:autoSpaceDE/>
        <w:autoSpaceDN/>
        <w:bidi w:val="0"/>
        <w:spacing w:line="540" w:lineRule="exact"/>
        <w:ind w:left="480" w:leftChars="0"/>
        <w:jc w:val="both"/>
        <w:textAlignment w:val="auto"/>
        <w:rPr>
          <w:rFonts w:ascii="仿宋_GB2312" w:eastAsia="仿宋_GB2312" w:hAnsi="仿宋_GB2312" w:cs="仿宋_GB2312"/>
          <w:color w:val="000000"/>
          <w:kern w:val="0"/>
          <w:sz w:val="28"/>
          <w:szCs w:val="24"/>
          <w:highlight w:val="none"/>
          <w:lang w:bidi="ar"/>
        </w:rPr>
      </w:pPr>
      <w:r>
        <w:rPr>
          <w:rFonts w:ascii="仿宋_GB2312" w:eastAsia="仿宋_GB2312" w:hAnsi="仿宋_GB2312" w:cs="仿宋_GB2312" w:hint="eastAsia"/>
          <w:b/>
          <w:bCs/>
          <w:color w:val="000000"/>
          <w:kern w:val="0"/>
          <w:sz w:val="28"/>
          <w:szCs w:val="24"/>
          <w:highlight w:val="none"/>
          <w:lang w:eastAsia="zh-CN" w:bidi="ar"/>
        </w:rPr>
        <w:t>（</w:t>
      </w:r>
      <w:r>
        <w:rPr>
          <w:rFonts w:ascii="仿宋_GB2312" w:eastAsia="仿宋_GB2312" w:hAnsi="仿宋_GB2312" w:cs="仿宋_GB2312" w:hint="eastAsia"/>
          <w:b/>
          <w:bCs/>
          <w:color w:val="000000"/>
          <w:kern w:val="0"/>
          <w:sz w:val="28"/>
          <w:szCs w:val="24"/>
          <w:highlight w:val="none"/>
          <w:lang w:val="en-US" w:eastAsia="zh-CN" w:bidi="ar"/>
        </w:rPr>
        <w:t>4）</w:t>
      </w:r>
      <w:r>
        <w:rPr>
          <w:rFonts w:ascii="仿宋_GB2312" w:eastAsia="仿宋_GB2312" w:hAnsi="仿宋_GB2312" w:cs="仿宋_GB2312" w:hint="eastAsia"/>
          <w:b/>
          <w:bCs/>
          <w:color w:val="000000"/>
          <w:kern w:val="0"/>
          <w:sz w:val="28"/>
          <w:szCs w:val="24"/>
          <w:highlight w:val="none"/>
          <w:lang w:bidi="ar"/>
        </w:rPr>
        <w:t>报到地址</w:t>
      </w:r>
      <w:r>
        <w:rPr>
          <w:rFonts w:ascii="仿宋_GB2312" w:eastAsia="仿宋_GB2312" w:hAnsi="仿宋_GB2312" w:cs="仿宋_GB2312" w:hint="eastAsia"/>
          <w:color w:val="000000"/>
          <w:kern w:val="0"/>
          <w:sz w:val="28"/>
          <w:szCs w:val="24"/>
          <w:highlight w:val="none"/>
          <w:lang w:bidi="ar"/>
        </w:rPr>
        <w:t>：必填项，直辖市（北京市、天津市、上海市和重庆市）、汕头市、佛山市南海区、佛山市顺德区须具体到区；其他地区如</w:t>
      </w:r>
      <w:r>
        <w:rPr>
          <w:rFonts w:ascii="仿宋_GB2312" w:eastAsia="仿宋_GB2312" w:hAnsi="仿宋_GB2312" w:cs="仿宋_GB2312" w:hint="eastAsia"/>
          <w:color w:val="000000"/>
          <w:kern w:val="0"/>
          <w:sz w:val="28"/>
          <w:szCs w:val="24"/>
          <w:highlight w:val="none"/>
          <w:lang w:val="en-US" w:eastAsia="zh-CN" w:bidi="ar"/>
        </w:rPr>
        <w:t>有需要可具体到区，</w:t>
      </w:r>
      <w:r>
        <w:rPr>
          <w:rFonts w:ascii="仿宋_GB2312" w:eastAsia="仿宋_GB2312" w:hAnsi="仿宋_GB2312" w:cs="仿宋_GB2312" w:hint="eastAsia"/>
          <w:color w:val="000000"/>
          <w:kern w:val="0"/>
          <w:sz w:val="28"/>
          <w:szCs w:val="24"/>
          <w:highlight w:val="none"/>
          <w:lang w:bidi="ar"/>
        </w:rPr>
        <w:t>无特殊要求报到地址</w:t>
      </w:r>
      <w:r>
        <w:rPr>
          <w:rFonts w:ascii="仿宋_GB2312" w:eastAsia="仿宋_GB2312" w:hAnsi="仿宋_GB2312" w:cs="仿宋_GB2312" w:hint="eastAsia"/>
          <w:color w:val="000000"/>
          <w:kern w:val="0"/>
          <w:sz w:val="28"/>
          <w:szCs w:val="24"/>
          <w:highlight w:val="none"/>
          <w:lang w:val="en-US" w:eastAsia="zh-CN" w:bidi="ar"/>
        </w:rPr>
        <w:t>可只填</w:t>
      </w:r>
      <w:r>
        <w:rPr>
          <w:rFonts w:ascii="仿宋_GB2312" w:eastAsia="仿宋_GB2312" w:hAnsi="仿宋_GB2312" w:cs="仿宋_GB2312" w:hint="eastAsia"/>
          <w:color w:val="000000"/>
          <w:kern w:val="0"/>
          <w:sz w:val="28"/>
          <w:szCs w:val="24"/>
          <w:highlight w:val="none"/>
          <w:lang w:bidi="ar"/>
        </w:rPr>
        <w:t>到市。</w:t>
      </w:r>
    </w:p>
    <w:p>
      <w:pPr>
        <w:pStyle w:val="10"/>
        <w:keepNext w:val="0"/>
        <w:keepLines w:val="0"/>
        <w:pageBreakBefore w:val="0"/>
        <w:widowControl/>
        <w:numPr>
          <w:ilvl w:val="255"/>
          <w:numId w:val="0"/>
        </w:numPr>
        <w:kinsoku/>
        <w:wordWrap/>
        <w:overflowPunct/>
        <w:topLinePunct w:val="0"/>
        <w:autoSpaceDE/>
        <w:autoSpaceDN/>
        <w:bidi w:val="0"/>
        <w:adjustRightInd/>
        <w:snapToGrid/>
        <w:spacing w:line="540" w:lineRule="exact"/>
        <w:ind w:firstLine="560" w:firstLineChars="200"/>
        <w:jc w:val="both"/>
        <w:textAlignment w:val="auto"/>
        <w:rPr>
          <w:rFonts w:ascii="仿宋_GB2312" w:eastAsia="仿宋_GB2312" w:hAnsi="仿宋_GB2312" w:cs="仿宋_GB2312"/>
          <w:color w:val="000000"/>
          <w:kern w:val="0"/>
          <w:sz w:val="28"/>
          <w:szCs w:val="24"/>
          <w:highlight w:val="none"/>
          <w:lang w:bidi="ar"/>
        </w:rPr>
      </w:pPr>
      <w:r>
        <w:rPr>
          <w:rFonts w:ascii="仿宋_GB2312" w:eastAsia="仿宋_GB2312" w:hAnsi="仿宋_GB2312" w:cs="仿宋_GB2312" w:hint="eastAsia"/>
          <w:b/>
          <w:bCs/>
          <w:color w:val="000000"/>
          <w:kern w:val="0"/>
          <w:sz w:val="28"/>
          <w:szCs w:val="24"/>
          <w:highlight w:val="none"/>
          <w:lang w:eastAsia="zh-CN" w:bidi="ar"/>
        </w:rPr>
        <w:t>（</w:t>
      </w:r>
      <w:r>
        <w:rPr>
          <w:rFonts w:ascii="仿宋_GB2312" w:eastAsia="仿宋_GB2312" w:hAnsi="仿宋_GB2312" w:cs="仿宋_GB2312" w:hint="eastAsia"/>
          <w:b/>
          <w:bCs/>
          <w:color w:val="000000"/>
          <w:kern w:val="0"/>
          <w:sz w:val="28"/>
          <w:szCs w:val="24"/>
          <w:highlight w:val="none"/>
          <w:lang w:val="en-US" w:eastAsia="zh-CN" w:bidi="ar"/>
        </w:rPr>
        <w:t>5）</w:t>
      </w:r>
      <w:r>
        <w:rPr>
          <w:rFonts w:ascii="仿宋_GB2312" w:eastAsia="仿宋_GB2312" w:hAnsi="仿宋_GB2312" w:cs="仿宋_GB2312" w:hint="eastAsia"/>
          <w:b/>
          <w:bCs/>
          <w:color w:val="000000"/>
          <w:kern w:val="0"/>
          <w:sz w:val="28"/>
          <w:szCs w:val="24"/>
          <w:highlight w:val="none"/>
          <w:lang w:bidi="ar"/>
        </w:rPr>
        <w:t>附件：</w:t>
      </w:r>
      <w:r>
        <w:rPr>
          <w:rFonts w:ascii="仿宋_GB2312" w:eastAsia="仿宋_GB2312" w:hAnsi="仿宋_GB2312" w:cs="仿宋_GB2312" w:hint="eastAsia"/>
          <w:color w:val="000000"/>
          <w:kern w:val="0"/>
          <w:sz w:val="28"/>
          <w:szCs w:val="24"/>
          <w:highlight w:val="none"/>
          <w:lang w:bidi="ar"/>
        </w:rPr>
        <w:t>上传签约材料和接收函两类材料。</w:t>
      </w:r>
    </w:p>
    <w:p>
      <w:pPr>
        <w:keepNext w:val="0"/>
        <w:keepLines w:val="0"/>
        <w:pageBreakBefore w:val="0"/>
        <w:widowControl/>
        <w:kinsoku/>
        <w:wordWrap/>
        <w:overflowPunct/>
        <w:topLinePunct w:val="0"/>
        <w:autoSpaceDE/>
        <w:autoSpaceDN/>
        <w:bidi w:val="0"/>
        <w:spacing w:line="540" w:lineRule="exact"/>
        <w:ind w:left="480" w:firstLine="840" w:firstLineChars="300"/>
        <w:jc w:val="both"/>
        <w:textAlignment w:val="auto"/>
        <w:rPr>
          <w:rFonts w:ascii="仿宋_GB2312" w:eastAsia="仿宋_GB2312" w:hAnsi="仿宋_GB2312" w:cs="仿宋_GB2312"/>
          <w:color w:val="000000"/>
          <w:kern w:val="0"/>
          <w:sz w:val="28"/>
          <w:szCs w:val="24"/>
          <w:highlight w:val="none"/>
          <w:lang w:bidi="ar"/>
        </w:rPr>
      </w:pPr>
      <w:r>
        <w:rPr>
          <w:rFonts w:ascii="仿宋_GB2312" w:eastAsia="仿宋_GB2312" w:hAnsi="仿宋_GB2312" w:cs="仿宋_GB2312" w:hint="eastAsia"/>
          <w:color w:val="000000"/>
          <w:kern w:val="0"/>
          <w:sz w:val="28"/>
          <w:szCs w:val="24"/>
          <w:highlight w:val="none"/>
          <w:lang w:val="en-US" w:eastAsia="zh-CN" w:bidi="ar"/>
        </w:rPr>
        <w:t xml:space="preserve">A. </w:t>
      </w:r>
      <w:r>
        <w:rPr>
          <w:rFonts w:ascii="仿宋_GB2312" w:eastAsia="仿宋_GB2312" w:hAnsi="仿宋_GB2312" w:cs="仿宋_GB2312" w:hint="eastAsia"/>
          <w:color w:val="000000"/>
          <w:kern w:val="0"/>
          <w:sz w:val="28"/>
          <w:szCs w:val="24"/>
          <w:highlight w:val="none"/>
          <w:lang w:bidi="ar"/>
        </w:rPr>
        <w:t>签约材料：必须上传，可以是就业协议书、公务员录用函或博士后进站备案审核材料（有博士后站点盖章）</w:t>
      </w:r>
      <w:r>
        <w:rPr>
          <w:rFonts w:ascii="仿宋_GB2312" w:eastAsia="仿宋_GB2312" w:hAnsi="仿宋_GB2312" w:cs="仿宋_GB2312" w:hint="eastAsia"/>
          <w:color w:val="000000"/>
          <w:kern w:val="0"/>
          <w:sz w:val="28"/>
          <w:szCs w:val="24"/>
          <w:highlight w:val="none"/>
          <w:lang w:val="en-US" w:eastAsia="zh-CN" w:bidi="ar"/>
        </w:rPr>
        <w:t>等</w:t>
      </w:r>
      <w:r>
        <w:rPr>
          <w:rFonts w:ascii="仿宋_GB2312" w:eastAsia="仿宋_GB2312" w:hAnsi="仿宋_GB2312" w:cs="仿宋_GB2312" w:hint="eastAsia"/>
          <w:color w:val="000000"/>
          <w:kern w:val="0"/>
          <w:sz w:val="28"/>
          <w:szCs w:val="24"/>
          <w:highlight w:val="none"/>
          <w:lang w:bidi="ar"/>
        </w:rPr>
        <w:t>。</w:t>
      </w:r>
    </w:p>
    <w:p>
      <w:pPr>
        <w:keepNext w:val="0"/>
        <w:keepLines w:val="0"/>
        <w:pageBreakBefore w:val="0"/>
        <w:widowControl/>
        <w:numPr>
          <w:ilvl w:val="0"/>
          <w:numId w:val="0"/>
        </w:numPr>
        <w:kinsoku/>
        <w:wordWrap/>
        <w:overflowPunct/>
        <w:topLinePunct w:val="0"/>
        <w:autoSpaceDE/>
        <w:autoSpaceDN/>
        <w:bidi w:val="0"/>
        <w:spacing w:line="540" w:lineRule="exact"/>
        <w:ind w:left="420" w:firstLine="840" w:leftChars="200" w:firstLineChars="300"/>
        <w:jc w:val="both"/>
        <w:textAlignment w:val="auto"/>
        <w:rPr>
          <w:rFonts w:ascii="仿宋_GB2312" w:eastAsia="仿宋_GB2312" w:hAnsi="仿宋_GB2312" w:cs="仿宋_GB2312"/>
          <w:color w:val="000000"/>
          <w:kern w:val="0"/>
          <w:sz w:val="28"/>
          <w:szCs w:val="24"/>
          <w:highlight w:val="none"/>
          <w:lang w:bidi="ar"/>
        </w:rPr>
      </w:pPr>
      <w:r>
        <w:rPr>
          <w:rFonts w:ascii="仿宋_GB2312" w:eastAsia="仿宋_GB2312" w:hAnsi="仿宋_GB2312" w:cs="仿宋_GB2312" w:hint="eastAsia"/>
          <w:color w:val="000000"/>
          <w:kern w:val="0"/>
          <w:sz w:val="28"/>
          <w:szCs w:val="24"/>
          <w:highlight w:val="none"/>
          <w:lang w:val="en-US" w:eastAsia="zh-CN" w:bidi="ar"/>
        </w:rPr>
        <w:t xml:space="preserve">B. </w:t>
      </w:r>
      <w:r>
        <w:rPr>
          <w:rFonts w:ascii="仿宋_GB2312" w:eastAsia="仿宋_GB2312" w:hAnsi="仿宋_GB2312" w:cs="仿宋_GB2312" w:hint="eastAsia"/>
          <w:color w:val="000000"/>
          <w:kern w:val="0"/>
          <w:sz w:val="28"/>
          <w:szCs w:val="24"/>
          <w:highlight w:val="none"/>
          <w:lang w:bidi="ar"/>
        </w:rPr>
        <w:t>接收函：一般情况需要上传，以下三类情况无需上传接收函：</w:t>
      </w:r>
    </w:p>
    <w:p>
      <w:pPr>
        <w:keepNext w:val="0"/>
        <w:keepLines w:val="0"/>
        <w:pageBreakBefore w:val="0"/>
        <w:widowControl/>
        <w:numPr>
          <w:ilvl w:val="255"/>
          <w:numId w:val="0"/>
        </w:numPr>
        <w:kinsoku/>
        <w:wordWrap/>
        <w:overflowPunct/>
        <w:topLinePunct w:val="0"/>
        <w:autoSpaceDE/>
        <w:autoSpaceDN/>
        <w:bidi w:val="0"/>
        <w:spacing w:line="540" w:lineRule="exact"/>
        <w:ind w:left="420" w:firstLine="560" w:leftChars="200" w:firstLineChars="200"/>
        <w:jc w:val="both"/>
        <w:textAlignment w:val="auto"/>
        <w:rPr>
          <w:rFonts w:ascii="仿宋_GB2312" w:eastAsia="仿宋_GB2312" w:hAnsi="仿宋_GB2312" w:cs="仿宋_GB2312"/>
          <w:color w:val="000000"/>
          <w:kern w:val="0"/>
          <w:sz w:val="28"/>
          <w:szCs w:val="24"/>
          <w:highlight w:val="none"/>
          <w:lang w:bidi="ar"/>
        </w:rPr>
      </w:pPr>
      <w:r>
        <w:rPr>
          <w:rFonts w:ascii="仿宋_GB2312" w:eastAsia="仿宋_GB2312" w:hAnsi="仿宋_GB2312" w:cs="仿宋_GB2312"/>
          <w:color w:val="000000"/>
          <w:kern w:val="0"/>
          <w:sz w:val="28"/>
          <w:szCs w:val="24"/>
          <w:highlight w:val="none"/>
          <w:lang w:bidi="ar"/>
        </w:rPr>
        <w:t>1）</w:t>
      </w:r>
      <w:r>
        <w:rPr>
          <w:rFonts w:ascii="仿宋_GB2312" w:eastAsia="仿宋_GB2312" w:hAnsi="仿宋_GB2312" w:cs="仿宋_GB2312" w:hint="eastAsia"/>
          <w:color w:val="000000"/>
          <w:kern w:val="0"/>
          <w:sz w:val="28"/>
          <w:szCs w:val="24"/>
          <w:highlight w:val="none"/>
          <w:lang w:bidi="ar"/>
        </w:rPr>
        <w:t>签约单位在生源地</w:t>
      </w:r>
      <w:r>
        <w:rPr>
          <w:rFonts w:ascii="仿宋_GB2312" w:eastAsia="仿宋_GB2312" w:hAnsi="仿宋_GB2312" w:cs="仿宋_GB2312" w:hint="eastAsia"/>
          <w:color w:val="000000"/>
          <w:kern w:val="0"/>
          <w:sz w:val="28"/>
          <w:szCs w:val="24"/>
          <w:highlight w:val="none"/>
          <w:lang w:val="en-US" w:eastAsia="zh-CN" w:bidi="ar"/>
        </w:rPr>
        <w:t>且主管单位为当地人社局或人才市场的情况</w:t>
      </w:r>
      <w:r>
        <w:rPr>
          <w:rFonts w:ascii="仿宋_GB2312" w:eastAsia="仿宋_GB2312" w:hAnsi="仿宋_GB2312" w:cs="仿宋_GB2312" w:hint="eastAsia"/>
          <w:color w:val="000000"/>
          <w:kern w:val="0"/>
          <w:sz w:val="28"/>
          <w:szCs w:val="24"/>
          <w:highlight w:val="none"/>
          <w:lang w:bidi="ar"/>
        </w:rPr>
        <w:t>（广东省内须在生源所在市，如广州市、中山市；广东省外须在生源所在省，如福建省、湖南省）；</w:t>
      </w:r>
    </w:p>
    <w:p>
      <w:pPr>
        <w:keepNext w:val="0"/>
        <w:keepLines w:val="0"/>
        <w:pageBreakBefore w:val="0"/>
        <w:widowControl/>
        <w:numPr>
          <w:ilvl w:val="255"/>
          <w:numId w:val="0"/>
        </w:numPr>
        <w:kinsoku/>
        <w:wordWrap/>
        <w:overflowPunct/>
        <w:topLinePunct w:val="0"/>
        <w:autoSpaceDE/>
        <w:autoSpaceDN/>
        <w:bidi w:val="0"/>
        <w:spacing w:line="540" w:lineRule="exact"/>
        <w:ind w:left="420" w:firstLine="560" w:leftChars="200" w:firstLineChars="200"/>
        <w:jc w:val="both"/>
        <w:textAlignment w:val="auto"/>
        <w:rPr>
          <w:rFonts w:ascii="仿宋_GB2312" w:eastAsia="仿宋_GB2312" w:hAnsi="仿宋_GB2312" w:cs="仿宋_GB2312"/>
          <w:color w:val="000000"/>
          <w:kern w:val="0"/>
          <w:sz w:val="28"/>
          <w:szCs w:val="24"/>
          <w:highlight w:val="none"/>
          <w:lang w:bidi="ar"/>
        </w:rPr>
      </w:pPr>
      <w:r>
        <w:rPr>
          <w:rFonts w:ascii="仿宋_GB2312" w:eastAsia="仿宋_GB2312" w:hAnsi="仿宋_GB2312" w:cs="仿宋_GB2312"/>
          <w:color w:val="000000"/>
          <w:kern w:val="0"/>
          <w:sz w:val="28"/>
          <w:szCs w:val="24"/>
          <w:highlight w:val="none"/>
          <w:lang w:bidi="ar"/>
        </w:rPr>
        <w:t>2）</w:t>
      </w:r>
      <w:r>
        <w:rPr>
          <w:rFonts w:ascii="仿宋_GB2312" w:eastAsia="仿宋_GB2312" w:hAnsi="仿宋_GB2312" w:cs="仿宋_GB2312" w:hint="eastAsia"/>
          <w:color w:val="000000"/>
          <w:kern w:val="0"/>
          <w:sz w:val="28"/>
          <w:szCs w:val="24"/>
          <w:highlight w:val="none"/>
          <w:lang w:bidi="ar"/>
        </w:rPr>
        <w:t>签约单位为省外单位，且可接收户档</w:t>
      </w:r>
      <w:r>
        <w:rPr>
          <w:rFonts w:ascii="仿宋_GB2312" w:eastAsia="仿宋_GB2312" w:hAnsi="仿宋_GB2312" w:cs="仿宋_GB2312"/>
          <w:color w:val="000000"/>
          <w:kern w:val="0"/>
          <w:sz w:val="28"/>
          <w:szCs w:val="24"/>
          <w:highlight w:val="none"/>
          <w:lang w:bidi="ar"/>
        </w:rPr>
        <w:t xml:space="preserve">; </w:t>
      </w:r>
    </w:p>
    <w:p>
      <w:pPr>
        <w:keepNext w:val="0"/>
        <w:keepLines w:val="0"/>
        <w:pageBreakBefore w:val="0"/>
        <w:widowControl/>
        <w:numPr>
          <w:ilvl w:val="255"/>
          <w:numId w:val="0"/>
        </w:numPr>
        <w:kinsoku/>
        <w:wordWrap/>
        <w:overflowPunct/>
        <w:topLinePunct w:val="0"/>
        <w:autoSpaceDE/>
        <w:autoSpaceDN/>
        <w:bidi w:val="0"/>
        <w:spacing w:line="540" w:lineRule="exact"/>
        <w:ind w:left="420" w:firstLine="560" w:leftChars="200" w:firstLineChars="200"/>
        <w:jc w:val="both"/>
        <w:textAlignment w:val="auto"/>
        <w:rPr>
          <w:rFonts w:ascii="仿宋_GB2312" w:eastAsia="仿宋_GB2312" w:hAnsi="仿宋_GB2312" w:cs="仿宋_GB2312"/>
          <w:color w:val="000000"/>
          <w:kern w:val="0"/>
          <w:sz w:val="28"/>
          <w:szCs w:val="24"/>
          <w:highlight w:val="none"/>
          <w:lang w:bidi="ar"/>
        </w:rPr>
      </w:pPr>
      <w:r>
        <w:rPr>
          <w:rFonts w:ascii="仿宋_GB2312" w:eastAsia="仿宋_GB2312" w:hAnsi="仿宋_GB2312" w:cs="仿宋_GB2312"/>
          <w:color w:val="000000"/>
          <w:kern w:val="0"/>
          <w:sz w:val="28"/>
          <w:szCs w:val="24"/>
          <w:highlight w:val="none"/>
          <w:lang w:bidi="ar"/>
        </w:rPr>
        <w:t>3）</w:t>
      </w:r>
      <w:r>
        <w:rPr>
          <w:rFonts w:ascii="仿宋_GB2312" w:eastAsia="仿宋_GB2312" w:hAnsi="仿宋_GB2312" w:cs="仿宋_GB2312" w:hint="eastAsia"/>
          <w:color w:val="000000"/>
          <w:kern w:val="0"/>
          <w:sz w:val="28"/>
          <w:szCs w:val="24"/>
          <w:highlight w:val="none"/>
          <w:lang w:bidi="ar"/>
        </w:rPr>
        <w:t>签约单位为省内单位，签约单位即为户档接收单位，且签约单位名称可在“主管单位”的下拉列表中查询到。</w:t>
      </w:r>
    </w:p>
    <w:p>
      <w:pPr>
        <w:keepNext w:val="0"/>
        <w:keepLines w:val="0"/>
        <w:pageBreakBefore w:val="0"/>
        <w:widowControl/>
        <w:kinsoku/>
        <w:wordWrap/>
        <w:overflowPunct/>
        <w:topLinePunct w:val="0"/>
        <w:autoSpaceDE/>
        <w:autoSpaceDN/>
        <w:bidi w:val="0"/>
        <w:spacing w:line="540" w:lineRule="exact"/>
        <w:ind w:left="480" w:firstLine="560" w:firstLineChars="200"/>
        <w:jc w:val="both"/>
        <w:textAlignment w:val="auto"/>
        <w:rPr>
          <w:rFonts w:ascii="仿宋_GB2312" w:eastAsia="仿宋_GB2312" w:hAnsi="仿宋_GB2312" w:cs="仿宋_GB2312" w:hint="eastAsia"/>
          <w:color w:val="000000"/>
          <w:kern w:val="0"/>
          <w:sz w:val="28"/>
          <w:szCs w:val="24"/>
          <w:highlight w:val="none"/>
          <w:lang w:bidi="ar"/>
        </w:rPr>
      </w:pPr>
      <w:r>
        <w:rPr>
          <w:rFonts w:ascii="仿宋_GB2312" w:eastAsia="仿宋_GB2312" w:hAnsi="仿宋_GB2312" w:cs="仿宋_GB2312" w:hint="eastAsia"/>
          <w:color w:val="000000"/>
          <w:kern w:val="0"/>
          <w:sz w:val="28"/>
          <w:szCs w:val="24"/>
          <w:highlight w:val="none"/>
          <w:lang w:bidi="ar"/>
        </w:rPr>
        <w:t>除上述三类情况外，其他情况</w:t>
      </w:r>
      <w:r>
        <w:rPr>
          <w:rFonts w:ascii="仿宋_GB2312" w:eastAsia="仿宋_GB2312" w:hAnsi="仿宋_GB2312" w:cs="仿宋_GB2312" w:hint="eastAsia"/>
          <w:color w:val="000000"/>
          <w:kern w:val="0"/>
          <w:sz w:val="28"/>
          <w:szCs w:val="24"/>
          <w:highlight w:val="none"/>
          <w:lang w:val="en-US" w:eastAsia="zh-CN" w:bidi="ar"/>
        </w:rPr>
        <w:t>一般</w:t>
      </w:r>
      <w:r>
        <w:rPr>
          <w:rFonts w:ascii="仿宋_GB2312" w:eastAsia="仿宋_GB2312" w:hAnsi="仿宋_GB2312" w:cs="仿宋_GB2312" w:hint="eastAsia"/>
          <w:color w:val="000000"/>
          <w:kern w:val="0"/>
          <w:sz w:val="28"/>
          <w:szCs w:val="24"/>
          <w:highlight w:val="none"/>
          <w:lang w:bidi="ar"/>
        </w:rPr>
        <w:t>需上传接收函材料。户档去往北京的签约单位的情况，如果是非北京生源，一般都需要接收函；户档去往上海的签约单位的情况，如果是非上海生源，一般都需要接收函；接收函材料可以是“主管单位</w:t>
      </w:r>
      <w:r>
        <w:rPr>
          <w:rFonts w:ascii="仿宋_GB2312" w:eastAsia="仿宋_GB2312" w:hAnsi="仿宋_GB2312" w:cs="仿宋_GB2312"/>
          <w:color w:val="000000"/>
          <w:kern w:val="0"/>
          <w:sz w:val="28"/>
          <w:szCs w:val="24"/>
          <w:highlight w:val="none"/>
          <w:lang w:bidi="ar"/>
        </w:rPr>
        <w:t>”</w:t>
      </w:r>
      <w:r>
        <w:rPr>
          <w:rFonts w:ascii="仿宋_GB2312" w:eastAsia="仿宋_GB2312" w:hAnsi="仿宋_GB2312" w:cs="仿宋_GB2312" w:hint="eastAsia"/>
          <w:color w:val="000000"/>
          <w:kern w:val="0"/>
          <w:sz w:val="28"/>
          <w:szCs w:val="24"/>
          <w:highlight w:val="none"/>
          <w:lang w:bidi="ar"/>
        </w:rPr>
        <w:t>另行出具的证明、也可以是主管单位在就业协议书“地方毕业生就业主管部门或省直单位上级主管部门签章”处加盖公章情况。</w:t>
      </w:r>
    </w:p>
    <w:p>
      <w:pPr>
        <w:keepNext w:val="0"/>
        <w:keepLines w:val="0"/>
        <w:pageBreakBefore w:val="0"/>
        <w:widowControl/>
        <w:kinsoku/>
        <w:wordWrap/>
        <w:overflowPunct/>
        <w:topLinePunct w:val="0"/>
        <w:autoSpaceDE/>
        <w:autoSpaceDN/>
        <w:bidi w:val="0"/>
        <w:spacing w:line="540" w:lineRule="exact"/>
        <w:ind w:left="480" w:firstLine="560" w:firstLineChars="200"/>
        <w:jc w:val="both"/>
        <w:textAlignment w:val="auto"/>
        <w:rPr>
          <w:rFonts w:ascii="仿宋_GB2312" w:eastAsia="仿宋_GB2312" w:hAnsi="仿宋_GB2312" w:cs="仿宋_GB2312" w:hint="default"/>
          <w:color w:val="000000"/>
          <w:kern w:val="0"/>
          <w:sz w:val="28"/>
          <w:szCs w:val="24"/>
          <w:lang w:val="en-US" w:eastAsia="zh-CN" w:bidi="ar"/>
        </w:rPr>
      </w:pPr>
      <w:r>
        <w:rPr>
          <w:rFonts w:ascii="仿宋_GB2312" w:eastAsia="仿宋_GB2312" w:hAnsi="仿宋_GB2312" w:cs="仿宋_GB2312" w:hint="eastAsia"/>
          <w:color w:val="000000"/>
          <w:kern w:val="0"/>
          <w:sz w:val="28"/>
          <w:szCs w:val="24"/>
          <w:lang w:val="en-US" w:eastAsia="zh-CN" w:bidi="ar"/>
        </w:rPr>
        <w:t>如有特殊情况，请及时与院系就业工作人员沟通确认。</w:t>
      </w:r>
    </w:p>
    <w:p>
      <w:pPr>
        <w:keepNext w:val="0"/>
        <w:keepLines w:val="0"/>
        <w:pageBreakBefore w:val="0"/>
        <w:widowControl/>
        <w:kinsoku/>
        <w:wordWrap/>
        <w:overflowPunct/>
        <w:topLinePunct w:val="0"/>
        <w:autoSpaceDE/>
        <w:autoSpaceDN/>
        <w:bidi w:val="0"/>
        <w:adjustRightInd/>
        <w:snapToGrid/>
        <w:spacing w:line="540" w:lineRule="exact"/>
        <w:ind w:firstLine="1120" w:firstLineChars="400"/>
        <w:jc w:val="both"/>
        <w:textAlignment w:val="auto"/>
        <w:rPr>
          <w:rFonts w:ascii="仿宋_GB2312" w:eastAsia="仿宋_GB2312" w:hAnsi="仿宋_GB2312" w:cs="仿宋_GB2312" w:hint="eastAsia"/>
          <w:color w:val="000000"/>
          <w:kern w:val="0"/>
          <w:sz w:val="28"/>
          <w:szCs w:val="24"/>
          <w:lang w:bidi="ar"/>
        </w:rPr>
      </w:pPr>
      <w:r>
        <w:rPr>
          <w:rFonts w:ascii="仿宋_GB2312" w:eastAsia="仿宋_GB2312" w:hAnsi="仿宋_GB2312" w:cs="仿宋_GB2312" w:hint="eastAsia"/>
          <w:color w:val="000000"/>
          <w:kern w:val="0"/>
          <w:sz w:val="28"/>
          <w:szCs w:val="24"/>
          <w:lang w:bidi="ar"/>
        </w:rPr>
        <w:t>注意：少干计划毕业生还需上传少干计划定向协议书。</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left="0" w:firstLine="560" w:leftChars="0" w:firstLineChars="200"/>
        <w:jc w:val="both"/>
        <w:textAlignment w:val="auto"/>
        <w:rPr>
          <w:rFonts w:ascii="仿宋_GB2312" w:eastAsia="仿宋_GB2312" w:hAnsi="仿宋_GB2312" w:cs="仿宋_GB2312" w:hint="default"/>
          <w:b/>
          <w:bCs/>
          <w:color w:val="000000"/>
          <w:kern w:val="0"/>
          <w:sz w:val="28"/>
          <w:szCs w:val="24"/>
          <w:lang w:val="en-US" w:eastAsia="zh-CN" w:bidi="ar"/>
        </w:rPr>
      </w:pPr>
      <w:r>
        <w:rPr>
          <w:rFonts w:ascii="仿宋_GB2312" w:eastAsia="仿宋_GB2312" w:hAnsi="仿宋_GB2312" w:cs="仿宋_GB2312" w:hint="eastAsia"/>
          <w:b/>
          <w:bCs/>
          <w:color w:val="000000"/>
          <w:kern w:val="0"/>
          <w:sz w:val="28"/>
          <w:szCs w:val="24"/>
          <w:lang w:val="en-US" w:eastAsia="zh-CN" w:bidi="ar"/>
        </w:rPr>
        <w:t>回生源地</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420" w:firstLine="560" w:leftChars="200" w:firstLineChars="200"/>
        <w:jc w:val="both"/>
        <w:textAlignment w:val="auto"/>
        <w:rPr>
          <w:rFonts w:ascii="仿宋_GB2312" w:eastAsia="仿宋_GB2312" w:hAnsi="仿宋_GB2312" w:cs="仿宋_GB2312" w:hint="default"/>
          <w:b w:val="0"/>
          <w:bCs w:val="0"/>
          <w:color w:val="000000"/>
          <w:kern w:val="0"/>
          <w:sz w:val="28"/>
          <w:szCs w:val="24"/>
          <w:lang w:val="en-US" w:eastAsia="zh-CN" w:bidi="ar"/>
        </w:rPr>
      </w:pPr>
      <w:r>
        <w:rPr>
          <w:rFonts w:ascii="仿宋_GB2312" w:eastAsia="仿宋_GB2312" w:hAnsi="仿宋_GB2312" w:cs="仿宋_GB2312" w:hint="default"/>
          <w:b w:val="0"/>
          <w:bCs w:val="0"/>
          <w:color w:val="C00000"/>
          <w:kern w:val="0"/>
          <w:sz w:val="28"/>
          <w:szCs w:val="24"/>
          <w:lang w:val="en-US" w:eastAsia="zh-CN" w:bidi="ar"/>
        </w:rPr>
        <w:t>如确认系统默认的派遣方案信息和档案信息无误，可填报户口</w:t>
      </w:r>
      <w:r>
        <w:rPr>
          <w:rFonts w:ascii="仿宋_GB2312" w:eastAsia="仿宋_GB2312" w:hAnsi="仿宋_GB2312" w:cs="仿宋_GB2312" w:hint="eastAsia"/>
          <w:b w:val="0"/>
          <w:bCs w:val="0"/>
          <w:color w:val="C00000"/>
          <w:kern w:val="0"/>
          <w:sz w:val="28"/>
          <w:szCs w:val="24"/>
          <w:lang w:val="en-US" w:eastAsia="zh-CN" w:bidi="ar"/>
        </w:rPr>
        <w:t>迁出落户</w:t>
      </w:r>
      <w:r>
        <w:rPr>
          <w:rFonts w:ascii="仿宋_GB2312" w:eastAsia="仿宋_GB2312" w:hAnsi="仿宋_GB2312" w:cs="仿宋_GB2312" w:hint="default"/>
          <w:b w:val="0"/>
          <w:bCs w:val="0"/>
          <w:color w:val="C00000"/>
          <w:kern w:val="0"/>
          <w:sz w:val="28"/>
          <w:szCs w:val="24"/>
          <w:lang w:val="en-US" w:eastAsia="zh-CN" w:bidi="ar"/>
        </w:rPr>
        <w:t>信息后提交</w:t>
      </w:r>
      <w:r>
        <w:rPr>
          <w:rFonts w:ascii="仿宋_GB2312" w:eastAsia="仿宋_GB2312" w:hAnsi="仿宋_GB2312" w:cs="仿宋_GB2312" w:hint="eastAsia"/>
          <w:b w:val="0"/>
          <w:bCs w:val="0"/>
          <w:color w:val="C00000"/>
          <w:kern w:val="0"/>
          <w:sz w:val="28"/>
          <w:szCs w:val="24"/>
          <w:lang w:val="en-US" w:eastAsia="zh-CN" w:bidi="ar"/>
        </w:rPr>
        <w:t>。</w:t>
      </w:r>
      <w:r>
        <w:rPr>
          <w:rFonts w:ascii="仿宋_GB2312" w:eastAsia="仿宋_GB2312" w:hAnsi="仿宋_GB2312" w:cs="仿宋_GB2312" w:hint="eastAsia"/>
          <w:b w:val="0"/>
          <w:bCs w:val="0"/>
          <w:color w:val="000000"/>
          <w:kern w:val="0"/>
          <w:sz w:val="28"/>
          <w:szCs w:val="24"/>
          <w:lang w:val="en-US" w:eastAsia="zh-CN" w:bidi="ar"/>
        </w:rPr>
        <w:t>户口未迁入中大的，只需在“入学时户口是否迁入中大”一项填否，不须填写户口迁出落户地址</w:t>
      </w:r>
      <w:r>
        <w:rPr>
          <w:rFonts w:ascii="仿宋_GB2312" w:eastAsia="仿宋_GB2312" w:hAnsi="仿宋_GB2312" w:cs="仿宋_GB2312" w:hint="default"/>
          <w:b w:val="0"/>
          <w:bCs w:val="0"/>
          <w:color w:val="000000"/>
          <w:kern w:val="0"/>
          <w:sz w:val="28"/>
          <w:szCs w:val="24"/>
          <w:lang w:val="en-US" w:eastAsia="zh-CN" w:bidi="ar"/>
        </w:rPr>
        <w:t>。一般回生源地的主管单位为生源地人力资源和社会保障局或相应的人才市场。</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420" w:firstLine="560" w:leftChars="200" w:firstLineChars="200"/>
        <w:jc w:val="both"/>
        <w:textAlignment w:val="auto"/>
        <w:rPr>
          <w:rFonts w:ascii="仿宋_GB2312" w:eastAsia="仿宋_GB2312" w:hAnsi="仿宋_GB2312" w:cs="仿宋_GB2312" w:hint="default"/>
          <w:b w:val="0"/>
          <w:bCs w:val="0"/>
          <w:color w:val="000000"/>
          <w:kern w:val="0"/>
          <w:sz w:val="28"/>
          <w:szCs w:val="24"/>
          <w:lang w:val="en-US" w:eastAsia="zh-CN" w:bidi="ar"/>
        </w:rPr>
      </w:pPr>
      <w:r>
        <w:rPr>
          <w:rFonts w:ascii="仿宋_GB2312" w:eastAsia="仿宋_GB2312" w:hAnsi="仿宋_GB2312" w:cs="仿宋_GB2312" w:hint="eastAsia"/>
          <w:b w:val="0"/>
          <w:bCs w:val="0"/>
          <w:color w:val="000000"/>
          <w:kern w:val="0"/>
          <w:sz w:val="28"/>
          <w:szCs w:val="24"/>
          <w:lang w:val="en-US" w:eastAsia="zh-CN" w:bidi="ar"/>
        </w:rPr>
        <w:t>如发现生源地信息有误，须填写《毕业生生源地信息更正申请表》（附表2）提交培养单位，培养单位审核盖章后交至学生工作管理处。</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420" w:firstLine="560" w:leftChars="200" w:firstLineChars="200"/>
        <w:jc w:val="both"/>
        <w:textAlignment w:val="auto"/>
        <w:rPr>
          <w:rFonts w:ascii="仿宋_GB2312" w:eastAsia="仿宋_GB2312" w:hAnsi="仿宋_GB2312" w:cs="仿宋_GB2312" w:hint="eastAsia"/>
          <w:b/>
          <w:bCs/>
          <w:sz w:val="28"/>
          <w:szCs w:val="24"/>
          <w:lang w:val="en-US" w:eastAsia="zh-CN"/>
        </w:rPr>
      </w:pPr>
      <w:r>
        <w:rPr>
          <w:rFonts w:ascii="仿宋_GB2312" w:eastAsia="仿宋_GB2312" w:hAnsi="仿宋_GB2312" w:cs="仿宋_GB2312" w:hint="eastAsia"/>
          <w:color w:val="000000"/>
          <w:kern w:val="0"/>
          <w:sz w:val="28"/>
          <w:szCs w:val="24"/>
          <w:highlight w:val="none"/>
          <w:lang w:val="en-US" w:eastAsia="zh-CN" w:bidi="ar"/>
        </w:rPr>
        <w:t>生源地为以下情况的，主管单位一般是到区一级的接收单位：</w:t>
      </w:r>
      <w:r>
        <w:rPr>
          <w:rFonts w:ascii="仿宋_GB2312" w:eastAsia="仿宋_GB2312" w:hAnsi="仿宋_GB2312" w:cs="仿宋_GB2312" w:hint="eastAsia"/>
          <w:color w:val="000000"/>
          <w:kern w:val="0"/>
          <w:sz w:val="28"/>
          <w:szCs w:val="24"/>
          <w:highlight w:val="none"/>
          <w:lang w:bidi="ar"/>
        </w:rPr>
        <w:t>直辖市（北京市、天津市、上海市和重庆市）、</w:t>
      </w:r>
      <w:r>
        <w:rPr>
          <w:rFonts w:ascii="仿宋_GB2312" w:eastAsia="仿宋_GB2312" w:hAnsi="仿宋_GB2312" w:cs="仿宋_GB2312" w:hint="eastAsia"/>
          <w:color w:val="000000"/>
          <w:kern w:val="0"/>
          <w:sz w:val="28"/>
          <w:szCs w:val="24"/>
          <w:highlight w:val="none"/>
          <w:lang w:val="en-US" w:eastAsia="zh-CN" w:bidi="ar"/>
        </w:rPr>
        <w:t>广州市、</w:t>
      </w:r>
      <w:r>
        <w:rPr>
          <w:rFonts w:ascii="仿宋_GB2312" w:eastAsia="仿宋_GB2312" w:hAnsi="仿宋_GB2312" w:cs="仿宋_GB2312" w:hint="eastAsia"/>
          <w:color w:val="000000"/>
          <w:kern w:val="0"/>
          <w:sz w:val="28"/>
          <w:szCs w:val="24"/>
          <w:highlight w:val="none"/>
          <w:lang w:bidi="ar"/>
        </w:rPr>
        <w:t>汕头市、</w:t>
      </w:r>
      <w:r>
        <w:rPr>
          <w:rFonts w:ascii="仿宋_GB2312" w:eastAsia="仿宋_GB2312" w:hAnsi="仿宋_GB2312" w:cs="仿宋_GB2312" w:hint="eastAsia"/>
          <w:color w:val="000000"/>
          <w:kern w:val="0"/>
          <w:sz w:val="28"/>
          <w:szCs w:val="24"/>
          <w:highlight w:val="none"/>
          <w:lang w:val="en-US" w:eastAsia="zh-CN" w:bidi="ar"/>
        </w:rPr>
        <w:t>揭阳市、惠州市、珠海市、云浮市、梅州市、</w:t>
      </w:r>
      <w:r>
        <w:rPr>
          <w:rFonts w:ascii="仿宋_GB2312" w:eastAsia="仿宋_GB2312" w:hAnsi="仿宋_GB2312" w:cs="仿宋_GB2312" w:hint="eastAsia"/>
          <w:color w:val="000000"/>
          <w:kern w:val="0"/>
          <w:sz w:val="28"/>
          <w:szCs w:val="24"/>
          <w:highlight w:val="none"/>
          <w:lang w:bidi="ar"/>
        </w:rPr>
        <w:t>佛山市</w:t>
      </w:r>
      <w:r>
        <w:rPr>
          <w:rFonts w:ascii="仿宋_GB2312" w:eastAsia="仿宋_GB2312" w:hAnsi="仿宋_GB2312" w:cs="仿宋_GB2312" w:hint="eastAsia"/>
          <w:color w:val="000000"/>
          <w:kern w:val="0"/>
          <w:sz w:val="28"/>
          <w:szCs w:val="24"/>
          <w:highlight w:val="none"/>
          <w:lang w:eastAsia="zh-CN" w:bidi="ar"/>
        </w:rPr>
        <w:t>、</w:t>
      </w:r>
      <w:r>
        <w:rPr>
          <w:rFonts w:ascii="仿宋_GB2312" w:eastAsia="仿宋_GB2312" w:hAnsi="仿宋_GB2312" w:cs="仿宋_GB2312" w:hint="eastAsia"/>
          <w:color w:val="000000"/>
          <w:kern w:val="0"/>
          <w:sz w:val="28"/>
          <w:szCs w:val="24"/>
          <w:highlight w:val="none"/>
          <w:lang w:val="en-US" w:eastAsia="zh-CN" w:bidi="ar"/>
        </w:rPr>
        <w:t>茂名市、肇庆市、清远市</w:t>
      </w:r>
      <w:r>
        <w:rPr>
          <w:rFonts w:ascii="仿宋_GB2312" w:eastAsia="仿宋_GB2312" w:hAnsi="仿宋_GB2312" w:cs="仿宋_GB2312" w:hint="eastAsia"/>
          <w:color w:val="000000"/>
          <w:kern w:val="0"/>
          <w:sz w:val="28"/>
          <w:szCs w:val="24"/>
          <w:highlight w:val="none"/>
          <w:lang w:eastAsia="zh-CN" w:bidi="ar"/>
        </w:rPr>
        <w:t>。</w:t>
      </w:r>
      <w:r>
        <w:rPr>
          <w:rFonts w:ascii="仿宋_GB2312" w:eastAsia="仿宋_GB2312" w:hAnsi="仿宋_GB2312" w:cs="仿宋_GB2312" w:hint="eastAsia"/>
          <w:color w:val="000000"/>
          <w:kern w:val="0"/>
          <w:sz w:val="28"/>
          <w:szCs w:val="24"/>
          <w:highlight w:val="none"/>
          <w:lang w:val="en-US" w:eastAsia="zh-CN" w:bidi="ar"/>
        </w:rPr>
        <w:t>如生源地主管部门有特定要求的，可根据其要求填报。</w:t>
      </w:r>
    </w:p>
    <w:p>
      <w:pPr>
        <w:keepNext w:val="0"/>
        <w:keepLines w:val="0"/>
        <w:pageBreakBefore w:val="0"/>
        <w:numPr>
          <w:ilvl w:val="255"/>
          <w:numId w:val="0"/>
        </w:numPr>
        <w:kinsoku/>
        <w:wordWrap/>
        <w:overflowPunct/>
        <w:topLinePunct w:val="0"/>
        <w:autoSpaceDE/>
        <w:autoSpaceDN/>
        <w:bidi w:val="0"/>
        <w:adjustRightInd/>
        <w:snapToGrid/>
        <w:spacing w:line="540" w:lineRule="exact"/>
        <w:ind w:firstLine="560" w:firstLineChars="200"/>
        <w:jc w:val="both"/>
        <w:textAlignment w:val="auto"/>
        <w:rPr>
          <w:rFonts w:ascii="仿宋_GB2312" w:eastAsia="仿宋_GB2312" w:hAnsi="仿宋_GB2312" w:cs="仿宋_GB2312" w:hint="eastAsia"/>
          <w:b/>
          <w:bCs/>
          <w:sz w:val="28"/>
          <w:szCs w:val="24"/>
          <w:lang w:val="en-US" w:eastAsia="zh-CN"/>
        </w:rPr>
      </w:pPr>
      <w:r>
        <w:rPr>
          <w:rFonts w:ascii="仿宋_GB2312" w:eastAsia="仿宋_GB2312" w:hAnsi="仿宋_GB2312" w:cs="仿宋_GB2312" w:hint="eastAsia"/>
          <w:b/>
          <w:bCs/>
          <w:sz w:val="28"/>
          <w:szCs w:val="24"/>
          <w:lang w:val="en-US" w:eastAsia="zh-CN"/>
        </w:rPr>
        <w:t>类型二：“境内升学”</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ascii="仿宋_GB2312" w:eastAsia="仿宋_GB2312" w:hAnsi="仿宋_GB2312" w:cs="仿宋_GB2312" w:hint="eastAsia"/>
          <w:color w:val="000000"/>
          <w:kern w:val="0"/>
          <w:sz w:val="28"/>
          <w:szCs w:val="24"/>
          <w:lang w:eastAsia="zh-CN" w:bidi="ar"/>
        </w:rPr>
      </w:pPr>
      <w:r>
        <w:rPr>
          <w:rFonts w:ascii="仿宋_GB2312" w:eastAsia="仿宋_GB2312" w:hAnsi="仿宋_GB2312" w:cs="仿宋_GB2312" w:hint="eastAsia"/>
          <w:color w:val="000000"/>
          <w:kern w:val="0"/>
          <w:sz w:val="28"/>
          <w:szCs w:val="24"/>
          <w:lang w:bidi="ar"/>
        </w:rPr>
        <w:t>派遣性质为“境内升学”的，指本科生在境内高校读研，硕士毕业生在境内高校读博，</w:t>
      </w:r>
      <w:r>
        <w:rPr>
          <w:rFonts w:ascii="仿宋_GB2312" w:eastAsia="仿宋_GB2312" w:hAnsi="仿宋_GB2312" w:cs="仿宋_GB2312" w:hint="eastAsia"/>
          <w:color w:val="000000"/>
          <w:kern w:val="0"/>
          <w:sz w:val="28"/>
          <w:szCs w:val="24"/>
          <w:lang w:val="en-US" w:eastAsia="zh-CN" w:bidi="ar"/>
        </w:rPr>
        <w:t>并</w:t>
      </w:r>
      <w:r>
        <w:rPr>
          <w:rFonts w:ascii="仿宋_GB2312" w:eastAsia="仿宋_GB2312" w:hAnsi="仿宋_GB2312" w:cs="仿宋_GB2312" w:hint="eastAsia"/>
          <w:color w:val="000000"/>
          <w:kern w:val="0"/>
          <w:sz w:val="28"/>
          <w:szCs w:val="24"/>
          <w:lang w:bidi="ar"/>
        </w:rPr>
        <w:t>在派遣方案上传录取相关证明</w:t>
      </w:r>
      <w:r>
        <w:rPr>
          <w:rFonts w:ascii="仿宋_GB2312" w:eastAsia="仿宋_GB2312" w:hAnsi="仿宋_GB2312" w:cs="仿宋_GB2312" w:hint="eastAsia"/>
          <w:color w:val="000000"/>
          <w:kern w:val="0"/>
          <w:sz w:val="28"/>
          <w:szCs w:val="24"/>
          <w:lang w:val="en-US" w:eastAsia="zh-CN" w:bidi="ar"/>
        </w:rPr>
        <w:t>作为附件</w:t>
      </w:r>
      <w:r>
        <w:rPr>
          <w:rFonts w:ascii="仿宋_GB2312" w:eastAsia="仿宋_GB2312" w:hAnsi="仿宋_GB2312" w:cs="仿宋_GB2312" w:hint="eastAsia"/>
          <w:color w:val="000000"/>
          <w:kern w:val="0"/>
          <w:sz w:val="28"/>
          <w:szCs w:val="24"/>
          <w:lang w:eastAsia="zh-CN" w:bidi="ar"/>
        </w:rPr>
        <w:t>。</w:t>
      </w:r>
    </w:p>
    <w:p>
      <w:pPr>
        <w:pStyle w:val="10"/>
        <w:keepNext w:val="0"/>
        <w:keepLines w:val="0"/>
        <w:pageBreakBefore w:val="0"/>
        <w:widowControl/>
        <w:numPr>
          <w:ilvl w:val="0"/>
          <w:numId w:val="0"/>
        </w:numPr>
        <w:kinsoku/>
        <w:wordWrap/>
        <w:overflowPunct/>
        <w:topLinePunct w:val="0"/>
        <w:autoSpaceDE/>
        <w:autoSpaceDN/>
        <w:bidi w:val="0"/>
        <w:spacing w:line="540" w:lineRule="exact"/>
        <w:ind w:left="480" w:leftChars="0"/>
        <w:jc w:val="both"/>
        <w:textAlignment w:val="auto"/>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i w:val="0"/>
          <w:iCs w:val="0"/>
          <w:color w:val="000000"/>
          <w:kern w:val="0"/>
          <w:sz w:val="28"/>
          <w:szCs w:val="24"/>
          <w:lang w:eastAsia="zh-CN" w:bidi="ar"/>
        </w:rPr>
        <w:t>（</w:t>
      </w:r>
      <w:r>
        <w:rPr>
          <w:rFonts w:ascii="仿宋_GB2312" w:eastAsia="仿宋_GB2312" w:hAnsi="仿宋_GB2312" w:cs="仿宋_GB2312" w:hint="eastAsia"/>
          <w:b/>
          <w:bCs/>
          <w:i w:val="0"/>
          <w:iCs w:val="0"/>
          <w:color w:val="000000"/>
          <w:kern w:val="0"/>
          <w:sz w:val="28"/>
          <w:szCs w:val="24"/>
          <w:lang w:val="en-US" w:eastAsia="zh-CN" w:bidi="ar"/>
        </w:rPr>
        <w:t>1）</w:t>
      </w:r>
      <w:r>
        <w:rPr>
          <w:rFonts w:ascii="仿宋_GB2312" w:eastAsia="仿宋_GB2312" w:hAnsi="仿宋_GB2312" w:cs="仿宋_GB2312" w:hint="eastAsia"/>
          <w:b/>
          <w:bCs/>
          <w:i w:val="0"/>
          <w:iCs w:val="0"/>
          <w:color w:val="000000"/>
          <w:kern w:val="0"/>
          <w:sz w:val="28"/>
          <w:szCs w:val="24"/>
          <w:lang w:bidi="ar"/>
        </w:rPr>
        <w:t>派遣性质</w:t>
      </w:r>
      <w:r>
        <w:rPr>
          <w:rFonts w:ascii="仿宋_GB2312" w:eastAsia="仿宋_GB2312" w:hAnsi="仿宋_GB2312" w:cs="仿宋_GB2312" w:hint="eastAsia"/>
          <w:color w:val="000000"/>
          <w:kern w:val="0"/>
          <w:sz w:val="28"/>
          <w:szCs w:val="24"/>
          <w:lang w:bidi="ar"/>
        </w:rPr>
        <w:t>：必选项，选择“</w:t>
      </w:r>
      <w:r>
        <w:rPr>
          <w:rFonts w:ascii="仿宋_GB2312" w:eastAsia="仿宋_GB2312" w:hAnsi="仿宋_GB2312" w:cs="仿宋_GB2312" w:hint="eastAsia"/>
          <w:color w:val="000000"/>
          <w:kern w:val="0"/>
          <w:sz w:val="28"/>
          <w:szCs w:val="24"/>
          <w:lang w:val="en-US" w:eastAsia="zh-CN" w:bidi="ar"/>
        </w:rPr>
        <w:t>境内升学</w:t>
      </w:r>
      <w:r>
        <w:rPr>
          <w:rFonts w:ascii="仿宋_GB2312" w:eastAsia="仿宋_GB2312" w:hAnsi="仿宋_GB2312" w:cs="仿宋_GB2312" w:hint="eastAsia"/>
          <w:color w:val="000000"/>
          <w:kern w:val="0"/>
          <w:sz w:val="28"/>
          <w:szCs w:val="24"/>
          <w:lang w:bidi="ar"/>
        </w:rPr>
        <w:t>”</w:t>
      </w:r>
    </w:p>
    <w:p>
      <w:pPr>
        <w:pStyle w:val="10"/>
        <w:keepNext w:val="0"/>
        <w:keepLines w:val="0"/>
        <w:pageBreakBefore w:val="0"/>
        <w:widowControl/>
        <w:numPr>
          <w:ilvl w:val="0"/>
          <w:numId w:val="0"/>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eastAsia"/>
          <w:color w:val="000000"/>
          <w:kern w:val="0"/>
          <w:sz w:val="28"/>
          <w:szCs w:val="24"/>
          <w:lang w:eastAsia="zh-CN" w:bidi="ar"/>
        </w:rPr>
      </w:pPr>
      <w:r>
        <w:rPr>
          <w:rFonts w:ascii="仿宋_GB2312" w:eastAsia="仿宋_GB2312" w:hAnsi="仿宋_GB2312" w:cs="仿宋_GB2312" w:hint="eastAsia"/>
          <w:b/>
          <w:bCs/>
          <w:color w:val="000000"/>
          <w:kern w:val="0"/>
          <w:sz w:val="28"/>
          <w:szCs w:val="24"/>
          <w:lang w:val="en-US" w:eastAsia="zh-CN" w:bidi="ar"/>
        </w:rPr>
        <w:t>（2）院校名称</w:t>
      </w:r>
      <w:r>
        <w:rPr>
          <w:rFonts w:ascii="仿宋_GB2312" w:eastAsia="仿宋_GB2312" w:hAnsi="仿宋_GB2312" w:cs="仿宋_GB2312" w:hint="eastAsia"/>
          <w:color w:val="000000"/>
          <w:kern w:val="0"/>
          <w:sz w:val="28"/>
          <w:szCs w:val="24"/>
          <w:lang w:bidi="ar"/>
        </w:rPr>
        <w:t>：必填项</w:t>
      </w:r>
      <w:r>
        <w:rPr>
          <w:rFonts w:ascii="仿宋_GB2312" w:eastAsia="仿宋_GB2312" w:hAnsi="仿宋_GB2312" w:cs="仿宋_GB2312" w:hint="eastAsia"/>
          <w:color w:val="000000"/>
          <w:kern w:val="0"/>
          <w:sz w:val="28"/>
          <w:szCs w:val="24"/>
          <w:lang w:eastAsia="zh-CN" w:bidi="ar"/>
        </w:rPr>
        <w:t>。</w:t>
      </w:r>
    </w:p>
    <w:p>
      <w:pPr>
        <w:pStyle w:val="10"/>
        <w:keepNext w:val="0"/>
        <w:keepLines w:val="0"/>
        <w:pageBreakBefore w:val="0"/>
        <w:widowControl/>
        <w:numPr>
          <w:ilvl w:val="0"/>
          <w:numId w:val="0"/>
        </w:numPr>
        <w:kinsoku/>
        <w:wordWrap/>
        <w:overflowPunct/>
        <w:topLinePunct w:val="0"/>
        <w:autoSpaceDE/>
        <w:autoSpaceDN/>
        <w:bidi w:val="0"/>
        <w:spacing w:line="540" w:lineRule="exact"/>
        <w:ind w:left="480" w:leftChars="0"/>
        <w:jc w:val="both"/>
        <w:textAlignment w:val="auto"/>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b/>
          <w:bCs/>
          <w:color w:val="000000"/>
          <w:kern w:val="0"/>
          <w:sz w:val="28"/>
          <w:szCs w:val="24"/>
          <w:lang w:eastAsia="zh-CN" w:bidi="ar"/>
        </w:rPr>
        <w:t>（</w:t>
      </w:r>
      <w:r>
        <w:rPr>
          <w:rFonts w:ascii="仿宋_GB2312" w:eastAsia="仿宋_GB2312" w:hAnsi="仿宋_GB2312" w:cs="仿宋_GB2312" w:hint="eastAsia"/>
          <w:b/>
          <w:bCs/>
          <w:color w:val="000000"/>
          <w:kern w:val="0"/>
          <w:sz w:val="28"/>
          <w:szCs w:val="24"/>
          <w:lang w:val="en-US" w:eastAsia="zh-CN" w:bidi="ar"/>
        </w:rPr>
        <w:t>3）专业名称</w:t>
      </w:r>
      <w:r>
        <w:rPr>
          <w:rFonts w:ascii="仿宋_GB2312" w:eastAsia="仿宋_GB2312" w:hAnsi="仿宋_GB2312" w:cs="仿宋_GB2312" w:hint="eastAsia"/>
          <w:color w:val="000000"/>
          <w:kern w:val="0"/>
          <w:sz w:val="28"/>
          <w:szCs w:val="24"/>
          <w:lang w:bidi="ar"/>
        </w:rPr>
        <w:t>：选填项。</w:t>
      </w:r>
    </w:p>
    <w:p>
      <w:pPr>
        <w:pStyle w:val="10"/>
        <w:keepNext w:val="0"/>
        <w:keepLines w:val="0"/>
        <w:pageBreakBefore w:val="0"/>
        <w:widowControl/>
        <w:numPr>
          <w:ilvl w:val="0"/>
          <w:numId w:val="0"/>
        </w:numPr>
        <w:kinsoku/>
        <w:wordWrap/>
        <w:overflowPunct/>
        <w:topLinePunct w:val="0"/>
        <w:autoSpaceDE/>
        <w:autoSpaceDN/>
        <w:bidi w:val="0"/>
        <w:spacing w:line="540" w:lineRule="exact"/>
        <w:ind w:left="480" w:leftChars="0"/>
        <w:jc w:val="both"/>
        <w:textAlignment w:val="auto"/>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eastAsia="zh-CN" w:bidi="ar"/>
        </w:rPr>
        <w:t>（</w:t>
      </w:r>
      <w:r>
        <w:rPr>
          <w:rFonts w:ascii="仿宋_GB2312" w:eastAsia="仿宋_GB2312" w:hAnsi="仿宋_GB2312" w:cs="仿宋_GB2312" w:hint="eastAsia"/>
          <w:b/>
          <w:bCs/>
          <w:color w:val="000000"/>
          <w:kern w:val="0"/>
          <w:sz w:val="28"/>
          <w:szCs w:val="24"/>
          <w:lang w:val="en-US" w:eastAsia="zh-CN" w:bidi="ar"/>
        </w:rPr>
        <w:t>4）院校地区</w:t>
      </w:r>
      <w:r>
        <w:rPr>
          <w:rFonts w:ascii="仿宋_GB2312" w:eastAsia="仿宋_GB2312" w:hAnsi="仿宋_GB2312" w:cs="仿宋_GB2312" w:hint="eastAsia"/>
          <w:color w:val="000000"/>
          <w:kern w:val="0"/>
          <w:sz w:val="28"/>
          <w:szCs w:val="24"/>
          <w:lang w:bidi="ar"/>
        </w:rPr>
        <w:t>：必填项，直辖市（北京市、天津市、上海市和重庆市）；其他地区如用人单位无特殊要求，</w:t>
      </w:r>
      <w:r>
        <w:rPr>
          <w:rFonts w:ascii="仿宋_GB2312" w:eastAsia="仿宋_GB2312" w:hAnsi="仿宋_GB2312" w:cs="仿宋_GB2312" w:hint="eastAsia"/>
          <w:color w:val="000000"/>
          <w:kern w:val="0"/>
          <w:sz w:val="28"/>
          <w:szCs w:val="24"/>
          <w:lang w:val="en-US" w:eastAsia="zh-CN" w:bidi="ar"/>
        </w:rPr>
        <w:t>可</w:t>
      </w:r>
      <w:r>
        <w:rPr>
          <w:rFonts w:ascii="仿宋_GB2312" w:eastAsia="仿宋_GB2312" w:hAnsi="仿宋_GB2312" w:cs="仿宋_GB2312" w:hint="eastAsia"/>
          <w:color w:val="000000"/>
          <w:kern w:val="0"/>
          <w:sz w:val="28"/>
          <w:szCs w:val="24"/>
          <w:lang w:bidi="ar"/>
        </w:rPr>
        <w:t>具体到市，如“广东省深圳市”。</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ascii="仿宋_GB2312" w:eastAsia="仿宋_GB2312" w:hAnsi="仿宋_GB2312" w:cs="仿宋_GB2312" w:hint="eastAsia"/>
          <w:b/>
          <w:bCs/>
          <w:sz w:val="28"/>
          <w:szCs w:val="24"/>
          <w:lang w:val="en-US" w:eastAsia="zh-CN"/>
        </w:rPr>
      </w:pPr>
      <w:r>
        <w:rPr>
          <w:rFonts w:ascii="仿宋_GB2312" w:eastAsia="仿宋_GB2312" w:hAnsi="仿宋_GB2312" w:cs="仿宋_GB2312" w:hint="eastAsia"/>
          <w:b/>
          <w:bCs/>
          <w:color w:val="000000"/>
          <w:kern w:val="0"/>
          <w:sz w:val="28"/>
          <w:szCs w:val="24"/>
          <w:lang w:eastAsia="zh-CN" w:bidi="ar"/>
        </w:rPr>
        <w:t>（</w:t>
      </w:r>
      <w:r>
        <w:rPr>
          <w:rFonts w:ascii="仿宋_GB2312" w:eastAsia="仿宋_GB2312" w:hAnsi="仿宋_GB2312" w:cs="仿宋_GB2312" w:hint="eastAsia"/>
          <w:b/>
          <w:bCs/>
          <w:color w:val="000000"/>
          <w:kern w:val="0"/>
          <w:sz w:val="28"/>
          <w:szCs w:val="24"/>
          <w:lang w:val="en-US" w:eastAsia="zh-CN" w:bidi="ar"/>
        </w:rPr>
        <w:t>5）</w:t>
      </w:r>
      <w:r>
        <w:rPr>
          <w:rFonts w:ascii="仿宋_GB2312" w:eastAsia="仿宋_GB2312" w:hAnsi="仿宋_GB2312" w:cs="仿宋_GB2312" w:hint="eastAsia"/>
          <w:b/>
          <w:bCs/>
          <w:color w:val="000000"/>
          <w:kern w:val="0"/>
          <w:sz w:val="28"/>
          <w:szCs w:val="24"/>
          <w:lang w:bidi="ar"/>
        </w:rPr>
        <w:t>附件：</w:t>
      </w:r>
      <w:r>
        <w:rPr>
          <w:rFonts w:ascii="仿宋_GB2312" w:eastAsia="仿宋_GB2312" w:hAnsi="仿宋_GB2312" w:cs="仿宋_GB2312" w:hint="eastAsia"/>
          <w:color w:val="000000"/>
          <w:kern w:val="0"/>
          <w:sz w:val="28"/>
          <w:szCs w:val="24"/>
          <w:lang w:val="en-US" w:eastAsia="zh-CN" w:bidi="ar"/>
        </w:rPr>
        <w:t>上传录取相关证明，比如录取通知书、推免服务系统录取结果、升学调档函等。</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ascii="仿宋_GB2312" w:eastAsia="仿宋_GB2312" w:hAnsi="仿宋_GB2312" w:cs="仿宋_GB2312" w:hint="eastAsia"/>
          <w:b/>
          <w:bCs/>
          <w:sz w:val="28"/>
          <w:szCs w:val="24"/>
          <w:lang w:val="en-US" w:eastAsia="zh-CN"/>
        </w:rPr>
      </w:pPr>
      <w:r>
        <w:rPr>
          <w:rFonts w:ascii="仿宋_GB2312" w:eastAsia="仿宋_GB2312" w:hAnsi="仿宋_GB2312" w:cs="仿宋_GB2312" w:hint="eastAsia"/>
          <w:b/>
          <w:bCs/>
          <w:sz w:val="28"/>
          <w:szCs w:val="24"/>
          <w:lang w:val="en-US" w:eastAsia="zh-CN"/>
        </w:rPr>
        <w:t>类型三：“不纳入派遣方案”</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ascii="仿宋_GB2312" w:eastAsia="仿宋_GB2312" w:hAnsi="仿宋_GB2312" w:cs="仿宋_GB2312" w:hint="default"/>
          <w:color w:val="000000"/>
          <w:kern w:val="0"/>
          <w:sz w:val="28"/>
          <w:szCs w:val="24"/>
          <w:lang w:val="en-US" w:eastAsia="zh-CN" w:bidi="ar"/>
        </w:rPr>
      </w:pPr>
      <w:r>
        <w:rPr>
          <w:rFonts w:ascii="仿宋_GB2312" w:eastAsia="仿宋_GB2312" w:hAnsi="仿宋_GB2312" w:cs="仿宋_GB2312" w:hint="eastAsia"/>
          <w:color w:val="000000"/>
          <w:kern w:val="0"/>
          <w:sz w:val="28"/>
          <w:szCs w:val="24"/>
          <w:highlight w:val="none"/>
          <w:lang w:val="en-US" w:eastAsia="zh-CN" w:bidi="ar"/>
        </w:rPr>
        <w:t>不能按时毕业的学生暂不纳入派遣方案。学校将根据学籍部门提供的毕业生名单将不能按时毕业学生派遣性质列为“不纳入派遣方案”。取得毕业资格后在2022年内(以毕业证落款时间为准)可申请派遣。</w:t>
      </w:r>
    </w:p>
    <w:p>
      <w:pPr>
        <w:keepNext w:val="0"/>
        <w:keepLines w:val="0"/>
        <w:pageBreakBefore w:val="0"/>
        <w:widowControl/>
        <w:numPr>
          <w:ilvl w:val="255"/>
          <w:numId w:val="0"/>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b/>
          <w:bCs/>
          <w:color w:val="000000"/>
          <w:kern w:val="0"/>
          <w:sz w:val="28"/>
          <w:szCs w:val="24"/>
          <w:lang w:bidi="ar"/>
        </w:rPr>
      </w:pPr>
      <w:r>
        <w:rPr>
          <w:rFonts w:ascii="仿宋_GB2312" w:eastAsia="仿宋_GB2312" w:hAnsi="仿宋_GB2312" w:cs="仿宋_GB2312"/>
          <w:b/>
          <w:bCs/>
          <w:color w:val="000000"/>
          <w:kern w:val="0"/>
          <w:sz w:val="28"/>
          <w:szCs w:val="24"/>
          <w:lang w:bidi="ar"/>
        </w:rPr>
        <w:t>（</w:t>
      </w:r>
      <w:r>
        <w:rPr>
          <w:rFonts w:ascii="仿宋_GB2312" w:eastAsia="仿宋_GB2312" w:hAnsi="仿宋_GB2312" w:cs="仿宋_GB2312" w:hint="eastAsia"/>
          <w:b/>
          <w:bCs/>
          <w:color w:val="000000"/>
          <w:kern w:val="0"/>
          <w:sz w:val="28"/>
          <w:szCs w:val="24"/>
          <w:lang w:val="en-US" w:eastAsia="zh-CN" w:bidi="ar"/>
        </w:rPr>
        <w:t>三</w:t>
      </w:r>
      <w:r>
        <w:rPr>
          <w:rFonts w:ascii="仿宋_GB2312" w:eastAsia="仿宋_GB2312" w:hAnsi="仿宋_GB2312" w:cs="仿宋_GB2312"/>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填写“档案信息”（档案去向信息）</w:t>
      </w:r>
    </w:p>
    <w:p>
      <w:pPr>
        <w:keepNext w:val="0"/>
        <w:keepLines w:val="0"/>
        <w:pageBreakBefore w:val="0"/>
        <w:widowControl/>
        <w:kinsoku/>
        <w:wordWrap/>
        <w:overflowPunct/>
        <w:topLinePunct w:val="0"/>
        <w:autoSpaceDE/>
        <w:autoSpaceDN/>
        <w:bidi w:val="0"/>
        <w:spacing w:line="540" w:lineRule="exact"/>
        <w:ind w:firstLine="495"/>
        <w:jc w:val="both"/>
        <w:textAlignment w:val="auto"/>
        <w:rPr>
          <w:rFonts w:ascii="仿宋_GB2312" w:eastAsia="仿宋_GB2312" w:hAnsi="仿宋_GB2312" w:cs="仿宋_GB2312" w:hint="eastAsia"/>
          <w:color w:val="000000"/>
          <w:kern w:val="0"/>
          <w:sz w:val="28"/>
          <w:szCs w:val="24"/>
          <w:lang w:bidi="ar"/>
        </w:rPr>
      </w:pPr>
      <w:r>
        <w:rPr>
          <w:rFonts w:ascii="仿宋_GB2312" w:eastAsia="仿宋_GB2312" w:hAnsi="仿宋_GB2312" w:cs="仿宋_GB2312" w:hint="eastAsia"/>
          <w:color w:val="000000"/>
          <w:kern w:val="0"/>
          <w:sz w:val="28"/>
          <w:szCs w:val="24"/>
          <w:lang w:bidi="ar"/>
        </w:rPr>
        <w:t>档案去向信息是重要的档案寄送依据，所有项目均需准确完整，“联系电话”要真实有效。填写人应确保所填写的各项档案去向信息准确无误，承担因填写的信息有误导致档案投递延误或丢失的责任。“档案去向信息”</w:t>
      </w:r>
      <w:r>
        <w:rPr>
          <w:rFonts w:ascii="仿宋_GB2312" w:eastAsia="仿宋_GB2312" w:hAnsi="仿宋_GB2312" w:cs="仿宋_GB2312" w:hint="eastAsia"/>
          <w:color w:val="000000"/>
          <w:kern w:val="0"/>
          <w:sz w:val="28"/>
          <w:szCs w:val="24"/>
          <w:lang w:val="en-US" w:eastAsia="zh-CN" w:bidi="ar"/>
        </w:rPr>
        <w:t>一般</w:t>
      </w:r>
      <w:r>
        <w:rPr>
          <w:rFonts w:ascii="仿宋_GB2312" w:eastAsia="仿宋_GB2312" w:hAnsi="仿宋_GB2312" w:cs="仿宋_GB2312" w:hint="eastAsia"/>
          <w:color w:val="000000"/>
          <w:kern w:val="0"/>
          <w:sz w:val="28"/>
          <w:szCs w:val="24"/>
          <w:lang w:bidi="ar"/>
        </w:rPr>
        <w:t>应与就业派遣方向一致。</w:t>
      </w:r>
    </w:p>
    <w:p>
      <w:pPr>
        <w:keepNext w:val="0"/>
        <w:keepLines w:val="0"/>
        <w:pageBreakBefore w:val="0"/>
        <w:widowControl/>
        <w:kinsoku/>
        <w:wordWrap/>
        <w:overflowPunct/>
        <w:topLinePunct w:val="0"/>
        <w:autoSpaceDE/>
        <w:autoSpaceDN/>
        <w:bidi w:val="0"/>
        <w:spacing w:line="540" w:lineRule="exact"/>
        <w:ind w:firstLine="495"/>
        <w:jc w:val="both"/>
        <w:textAlignment w:val="auto"/>
        <w:rPr>
          <w:rFonts w:ascii="仿宋_GB2312" w:eastAsia="仿宋_GB2312" w:hAnsi="仿宋_GB2312" w:cs="仿宋_GB2312" w:hint="default"/>
          <w:color w:val="000000"/>
          <w:kern w:val="0"/>
          <w:sz w:val="28"/>
          <w:szCs w:val="24"/>
          <w:lang w:val="en-US" w:bidi="ar"/>
        </w:rPr>
      </w:pPr>
      <w:r>
        <w:rPr>
          <w:rFonts w:ascii="仿宋_GB2312" w:eastAsia="仿宋_GB2312" w:hAnsi="仿宋_GB2312" w:cs="仿宋_GB2312" w:hint="eastAsia"/>
          <w:color w:val="000000"/>
          <w:kern w:val="0"/>
          <w:sz w:val="28"/>
          <w:szCs w:val="24"/>
          <w:lang w:val="en-US" w:eastAsia="zh-CN" w:bidi="ar"/>
        </w:rPr>
        <w:t>派遣性质为“不纳入派遣方案”的，不需填写“档案信息”；派遣性质为“正常派遣”且是回生源地的，如系统默认生成的生源地信息无误，无需另行填写；派遣性质为“正常派遣”且去就业单位或就业地人才市场的，根据实际情况填写；派遣性质为“境内升学”的，根据升学高校要求填写。</w:t>
      </w:r>
    </w:p>
    <w:p>
      <w:pPr>
        <w:keepNext w:val="0"/>
        <w:keepLines w:val="0"/>
        <w:pageBreakBefore w:val="0"/>
        <w:widowControl/>
        <w:numPr>
          <w:ilvl w:val="0"/>
          <w:numId w:val="3"/>
        </w:numPr>
        <w:kinsoku/>
        <w:wordWrap/>
        <w:overflowPunct/>
        <w:topLinePunct w:val="0"/>
        <w:autoSpaceDE/>
        <w:autoSpaceDN/>
        <w:bidi w:val="0"/>
        <w:spacing w:line="540" w:lineRule="exact"/>
        <w:ind w:firstLine="495"/>
        <w:jc w:val="both"/>
        <w:textAlignment w:val="auto"/>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档案接收单位：应填写单位的全称。</w:t>
      </w:r>
    </w:p>
    <w:p>
      <w:pPr>
        <w:keepNext w:val="0"/>
        <w:keepLines w:val="0"/>
        <w:pageBreakBefore w:val="0"/>
        <w:widowControl/>
        <w:numPr>
          <w:ilvl w:val="0"/>
          <w:numId w:val="3"/>
        </w:numPr>
        <w:kinsoku/>
        <w:wordWrap/>
        <w:overflowPunct/>
        <w:topLinePunct w:val="0"/>
        <w:autoSpaceDE/>
        <w:autoSpaceDN/>
        <w:bidi w:val="0"/>
        <w:spacing w:line="540" w:lineRule="exact"/>
        <w:ind w:left="0" w:firstLine="495" w:leftChars="0" w:firstLineChars="0"/>
        <w:jc w:val="both"/>
        <w:textAlignment w:val="auto"/>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联系人：负责接收档案的具体部门</w:t>
      </w:r>
      <w:r>
        <w:rPr>
          <w:rFonts w:ascii="仿宋_GB2312" w:eastAsia="仿宋_GB2312" w:hAnsi="仿宋_GB2312" w:cs="仿宋_GB2312"/>
          <w:color w:val="000000"/>
          <w:kern w:val="0"/>
          <w:sz w:val="28"/>
          <w:szCs w:val="24"/>
          <w:lang w:bidi="ar"/>
        </w:rPr>
        <w:t>+人名（ 如：人事部 张三）；如果某些人才市场没有明确具体负责接收档案的收件人，可直接写负责接收档案的部门，如档案室，或者填写“档案负责人”。</w:t>
      </w:r>
    </w:p>
    <w:p>
      <w:pPr>
        <w:keepNext w:val="0"/>
        <w:keepLines w:val="0"/>
        <w:pageBreakBefore w:val="0"/>
        <w:widowControl/>
        <w:numPr>
          <w:ilvl w:val="0"/>
          <w:numId w:val="3"/>
        </w:numPr>
        <w:kinsoku/>
        <w:wordWrap/>
        <w:overflowPunct/>
        <w:topLinePunct w:val="0"/>
        <w:autoSpaceDE/>
        <w:autoSpaceDN/>
        <w:bidi w:val="0"/>
        <w:spacing w:line="540" w:lineRule="exact"/>
        <w:ind w:left="0" w:firstLine="495" w:leftChars="0" w:firstLineChars="0"/>
        <w:jc w:val="both"/>
        <w:textAlignment w:val="auto"/>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联系电话：区号</w:t>
      </w:r>
      <w:r>
        <w:rPr>
          <w:rFonts w:ascii="仿宋_GB2312" w:eastAsia="仿宋_GB2312" w:hAnsi="仿宋_GB2312" w:cs="仿宋_GB2312"/>
          <w:color w:val="000000"/>
          <w:kern w:val="0"/>
          <w:sz w:val="28"/>
          <w:szCs w:val="24"/>
          <w:lang w:bidi="ar"/>
        </w:rPr>
        <w:t>-电话，如：020-82331415。可以填写最多三个电话号码，电话号码之间用分号（“；”）间隔。多个固定座机电话号码只需填写一个区号，如：020-82331415；82331418。同时填写固定座机电话号码和手机号码的，应将固定座机电话号码前置，如：020-82331415；13982331418。</w:t>
      </w:r>
    </w:p>
    <w:p>
      <w:pPr>
        <w:keepNext w:val="0"/>
        <w:keepLines w:val="0"/>
        <w:pageBreakBefore w:val="0"/>
        <w:widowControl/>
        <w:numPr>
          <w:ilvl w:val="255"/>
          <w:numId w:val="0"/>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b/>
          <w:bCs/>
          <w:color w:val="000000"/>
          <w:kern w:val="0"/>
          <w:sz w:val="28"/>
          <w:szCs w:val="24"/>
          <w:lang w:bidi="ar"/>
        </w:rPr>
      </w:pPr>
      <w:r>
        <w:rPr>
          <w:rFonts w:ascii="仿宋_GB2312" w:eastAsia="仿宋_GB2312" w:hAnsi="仿宋_GB2312" w:cs="仿宋_GB2312"/>
          <w:b/>
          <w:bCs/>
          <w:color w:val="000000"/>
          <w:kern w:val="0"/>
          <w:sz w:val="28"/>
          <w:szCs w:val="24"/>
          <w:lang w:bidi="ar"/>
        </w:rPr>
        <w:t>（</w:t>
      </w:r>
      <w:r>
        <w:rPr>
          <w:rFonts w:ascii="仿宋_GB2312" w:eastAsia="仿宋_GB2312" w:hAnsi="仿宋_GB2312" w:cs="仿宋_GB2312" w:hint="eastAsia"/>
          <w:b/>
          <w:bCs/>
          <w:color w:val="000000"/>
          <w:kern w:val="0"/>
          <w:sz w:val="28"/>
          <w:szCs w:val="24"/>
          <w:lang w:val="en-US" w:eastAsia="zh-CN" w:bidi="ar"/>
        </w:rPr>
        <w:t>四</w:t>
      </w:r>
      <w:r>
        <w:rPr>
          <w:rFonts w:ascii="仿宋_GB2312" w:eastAsia="仿宋_GB2312" w:hAnsi="仿宋_GB2312" w:cs="仿宋_GB2312"/>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填写“其它信息”</w:t>
      </w:r>
    </w:p>
    <w:p>
      <w:pPr>
        <w:keepNext w:val="0"/>
        <w:keepLines w:val="0"/>
        <w:pageBreakBefore w:val="0"/>
        <w:widowControl/>
        <w:kinsoku/>
        <w:wordWrap/>
        <w:overflowPunct/>
        <w:topLinePunct w:val="0"/>
        <w:autoSpaceDE/>
        <w:autoSpaceDN/>
        <w:bidi w:val="0"/>
        <w:spacing w:line="540" w:lineRule="exact"/>
        <w:ind w:firstLine="495"/>
        <w:jc w:val="both"/>
        <w:textAlignment w:val="auto"/>
        <w:rPr>
          <w:rFonts w:ascii="仿宋_GB2312" w:eastAsia="仿宋_GB2312" w:hAnsi="仿宋_GB2312" w:cs="仿宋_GB2312" w:hint="eastAsia"/>
          <w:color w:val="000000"/>
          <w:kern w:val="0"/>
          <w:sz w:val="28"/>
          <w:szCs w:val="24"/>
          <w:lang w:bidi="ar"/>
        </w:rPr>
      </w:pPr>
      <w:r>
        <w:rPr>
          <w:rFonts w:ascii="仿宋_GB2312" w:eastAsia="仿宋_GB2312" w:hAnsi="仿宋_GB2312" w:cs="仿宋_GB2312" w:hint="eastAsia"/>
          <w:color w:val="000000"/>
          <w:kern w:val="0"/>
          <w:sz w:val="28"/>
          <w:szCs w:val="24"/>
          <w:lang w:bidi="ar"/>
        </w:rPr>
        <w:t>其它信息即为户口迁出中山大学后的落户信息，是办理户口迁移证的重要依据，所有项目内容需真实、准确、完整。</w:t>
      </w:r>
    </w:p>
    <w:p>
      <w:pPr>
        <w:keepNext w:val="0"/>
        <w:keepLines w:val="0"/>
        <w:pageBreakBefore w:val="0"/>
        <w:widowControl/>
        <w:numPr>
          <w:ilvl w:val="0"/>
          <w:numId w:val="4"/>
        </w:numPr>
        <w:kinsoku/>
        <w:wordWrap/>
        <w:overflowPunct/>
        <w:topLinePunct w:val="0"/>
        <w:autoSpaceDE/>
        <w:autoSpaceDN/>
        <w:bidi w:val="0"/>
        <w:spacing w:line="540" w:lineRule="exact"/>
        <w:ind w:firstLine="495"/>
        <w:jc w:val="both"/>
        <w:textAlignment w:val="auto"/>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入学时户口是否迁入中大：</w:t>
      </w:r>
      <w:r>
        <w:rPr>
          <w:rFonts w:ascii="仿宋_GB2312" w:eastAsia="仿宋_GB2312" w:hAnsi="仿宋_GB2312" w:cs="仿宋_GB2312"/>
          <w:color w:val="C00000"/>
          <w:kern w:val="0"/>
          <w:sz w:val="28"/>
          <w:szCs w:val="24"/>
          <w:lang w:bidi="ar"/>
        </w:rPr>
        <w:t>必填项</w:t>
      </w:r>
      <w:r>
        <w:rPr>
          <w:rFonts w:ascii="仿宋_GB2312" w:eastAsia="仿宋_GB2312" w:hAnsi="仿宋_GB2312" w:cs="仿宋_GB2312"/>
          <w:color w:val="000000"/>
          <w:kern w:val="0"/>
          <w:sz w:val="28"/>
          <w:szCs w:val="24"/>
          <w:lang w:bidi="ar"/>
        </w:rPr>
        <w:t>，根据实际情况选择“是”或“否”。</w:t>
      </w:r>
    </w:p>
    <w:p>
      <w:pPr>
        <w:keepNext w:val="0"/>
        <w:keepLines w:val="0"/>
        <w:pageBreakBefore w:val="0"/>
        <w:widowControl/>
        <w:numPr>
          <w:ilvl w:val="0"/>
          <w:numId w:val="4"/>
        </w:numPr>
        <w:kinsoku/>
        <w:wordWrap/>
        <w:overflowPunct/>
        <w:topLinePunct w:val="0"/>
        <w:autoSpaceDE/>
        <w:autoSpaceDN/>
        <w:bidi w:val="0"/>
        <w:spacing w:line="540" w:lineRule="exact"/>
        <w:ind w:left="0" w:firstLine="495" w:leftChars="0" w:firstLineChars="0"/>
        <w:jc w:val="both"/>
        <w:textAlignment w:val="auto"/>
        <w:rPr>
          <w:rFonts w:ascii="仿宋_GB2312" w:eastAsia="仿宋_GB2312" w:hAnsi="仿宋_GB2312" w:cs="仿宋_GB2312" w:hint="eastAsia"/>
          <w:color w:val="auto"/>
          <w:kern w:val="0"/>
          <w:sz w:val="28"/>
          <w:szCs w:val="24"/>
          <w:lang w:bidi="ar"/>
        </w:rPr>
      </w:pPr>
      <w:r>
        <w:rPr>
          <w:rFonts w:ascii="仿宋_GB2312" w:eastAsia="仿宋_GB2312" w:hAnsi="仿宋_GB2312" w:cs="仿宋_GB2312" w:hint="eastAsia"/>
          <w:color w:val="auto"/>
          <w:kern w:val="0"/>
          <w:sz w:val="28"/>
          <w:szCs w:val="24"/>
          <w:lang w:bidi="ar"/>
        </w:rPr>
        <w:t>户口迁出学校后落户地址：</w:t>
      </w:r>
      <w:r>
        <w:rPr>
          <w:rFonts w:ascii="仿宋_GB2312" w:eastAsia="仿宋_GB2312" w:hAnsi="仿宋_GB2312" w:cs="仿宋_GB2312" w:hint="eastAsia"/>
          <w:color w:val="C00000"/>
          <w:kern w:val="0"/>
          <w:sz w:val="28"/>
          <w:szCs w:val="24"/>
          <w:lang w:val="en-US" w:eastAsia="zh-CN" w:bidi="ar"/>
        </w:rPr>
        <w:t>必</w:t>
      </w:r>
      <w:r>
        <w:rPr>
          <w:rFonts w:ascii="仿宋_GB2312" w:eastAsia="仿宋_GB2312" w:hAnsi="仿宋_GB2312" w:cs="仿宋_GB2312" w:hint="eastAsia"/>
          <w:color w:val="C00000"/>
          <w:kern w:val="0"/>
          <w:sz w:val="28"/>
          <w:szCs w:val="24"/>
          <w:lang w:bidi="ar"/>
        </w:rPr>
        <w:t>填项</w:t>
      </w:r>
      <w:r>
        <w:rPr>
          <w:rFonts w:ascii="仿宋_GB2312" w:eastAsia="仿宋_GB2312" w:hAnsi="仿宋_GB2312" w:cs="仿宋_GB2312" w:hint="eastAsia"/>
          <w:color w:val="auto"/>
          <w:kern w:val="0"/>
          <w:sz w:val="28"/>
          <w:szCs w:val="24"/>
          <w:lang w:bidi="ar"/>
        </w:rPr>
        <w:t>，入学时户口未迁入中大的</w:t>
      </w:r>
      <w:r>
        <w:rPr>
          <w:rFonts w:ascii="仿宋_GB2312" w:eastAsia="仿宋_GB2312" w:hAnsi="仿宋_GB2312" w:cs="仿宋_GB2312" w:hint="eastAsia"/>
          <w:color w:val="auto"/>
          <w:kern w:val="0"/>
          <w:sz w:val="28"/>
          <w:szCs w:val="24"/>
          <w:lang w:val="en-US" w:eastAsia="zh-CN" w:bidi="ar"/>
        </w:rPr>
        <w:t>填“无”</w:t>
      </w:r>
      <w:r>
        <w:rPr>
          <w:rFonts w:ascii="仿宋_GB2312" w:eastAsia="仿宋_GB2312" w:hAnsi="仿宋_GB2312" w:cs="仿宋_GB2312" w:hint="eastAsia"/>
          <w:color w:val="auto"/>
          <w:kern w:val="0"/>
          <w:sz w:val="28"/>
          <w:szCs w:val="24"/>
          <w:lang w:eastAsia="zh-CN" w:bidi="ar"/>
        </w:rPr>
        <w:t>，</w:t>
      </w:r>
      <w:r>
        <w:rPr>
          <w:rFonts w:ascii="仿宋_GB2312" w:eastAsia="仿宋_GB2312" w:hAnsi="仿宋_GB2312" w:cs="仿宋_GB2312" w:hint="eastAsia"/>
          <w:color w:val="auto"/>
          <w:kern w:val="0"/>
          <w:sz w:val="28"/>
          <w:szCs w:val="24"/>
          <w:lang w:val="en-US" w:eastAsia="zh-CN" w:bidi="ar"/>
        </w:rPr>
        <w:t>如用人单位有特殊要求需填写则按单位要求</w:t>
      </w:r>
      <w:r>
        <w:rPr>
          <w:rFonts w:ascii="仿宋_GB2312" w:eastAsia="仿宋_GB2312" w:hAnsi="仿宋_GB2312" w:cs="仿宋_GB2312" w:hint="eastAsia"/>
          <w:color w:val="auto"/>
          <w:kern w:val="0"/>
          <w:sz w:val="28"/>
          <w:szCs w:val="24"/>
          <w:lang w:bidi="ar"/>
        </w:rPr>
        <w:t>；入学时户口迁入中大的，落户地址</w:t>
      </w:r>
      <w:r>
        <w:rPr>
          <w:rFonts w:ascii="仿宋_GB2312" w:eastAsia="仿宋_GB2312" w:hAnsi="仿宋_GB2312" w:cs="仿宋_GB2312" w:hint="eastAsia"/>
          <w:color w:val="auto"/>
          <w:kern w:val="0"/>
          <w:sz w:val="28"/>
          <w:szCs w:val="24"/>
          <w:lang w:val="en-US" w:eastAsia="zh-CN" w:bidi="ar"/>
        </w:rPr>
        <w:t>一般是</w:t>
      </w:r>
      <w:r>
        <w:rPr>
          <w:rFonts w:ascii="仿宋_GB2312" w:eastAsia="仿宋_GB2312" w:hAnsi="仿宋_GB2312" w:cs="仿宋_GB2312" w:hint="eastAsia"/>
          <w:color w:val="auto"/>
          <w:kern w:val="0"/>
          <w:sz w:val="28"/>
          <w:szCs w:val="24"/>
          <w:lang w:bidi="ar"/>
        </w:rPr>
        <w:t>与档案寄送地址</w:t>
      </w:r>
      <w:r>
        <w:rPr>
          <w:rFonts w:ascii="仿宋_GB2312" w:eastAsia="仿宋_GB2312" w:hAnsi="仿宋_GB2312" w:cs="仿宋_GB2312" w:hint="eastAsia"/>
          <w:color w:val="auto"/>
          <w:kern w:val="0"/>
          <w:sz w:val="28"/>
          <w:szCs w:val="24"/>
          <w:lang w:val="en-US" w:eastAsia="zh-CN" w:bidi="ar"/>
        </w:rPr>
        <w:t>在</w:t>
      </w:r>
      <w:r>
        <w:rPr>
          <w:rFonts w:ascii="仿宋_GB2312" w:eastAsia="仿宋_GB2312" w:hAnsi="仿宋_GB2312" w:cs="仿宋_GB2312" w:hint="eastAsia"/>
          <w:color w:val="auto"/>
          <w:kern w:val="0"/>
          <w:sz w:val="28"/>
          <w:szCs w:val="24"/>
          <w:lang w:bidi="ar"/>
        </w:rPr>
        <w:t>同一城市，落户地址须具体到门牌号。</w:t>
      </w:r>
    </w:p>
    <w:p>
      <w:pPr>
        <w:keepNext w:val="0"/>
        <w:keepLines w:val="0"/>
        <w:pageBreakBefore w:val="0"/>
        <w:widowControl/>
        <w:numPr>
          <w:numId w:val="0"/>
        </w:numPr>
        <w:kinsoku/>
        <w:wordWrap/>
        <w:overflowPunct/>
        <w:topLinePunct w:val="0"/>
        <w:autoSpaceDE/>
        <w:autoSpaceDN/>
        <w:bidi w:val="0"/>
        <w:spacing w:line="540" w:lineRule="exact"/>
        <w:ind w:left="495" w:leftChars="0"/>
        <w:jc w:val="both"/>
        <w:textAlignment w:val="auto"/>
        <w:rPr>
          <w:rFonts w:ascii="仿宋_GB2312" w:eastAsia="仿宋_GB2312" w:hAnsi="仿宋_GB2312" w:cs="仿宋_GB2312" w:hint="eastAsia"/>
          <w:color w:val="auto"/>
          <w:kern w:val="0"/>
          <w:sz w:val="28"/>
          <w:szCs w:val="24"/>
          <w:lang w:bidi="ar"/>
        </w:rPr>
      </w:pPr>
    </w:p>
    <w:p>
      <w:pPr>
        <w:keepNext w:val="0"/>
        <w:keepLines w:val="0"/>
        <w:pageBreakBefore w:val="0"/>
        <w:widowControl/>
        <w:numPr>
          <w:ilvl w:val="0"/>
          <w:numId w:val="5"/>
        </w:numPr>
        <w:kinsoku/>
        <w:wordWrap/>
        <w:overflowPunct/>
        <w:topLinePunct w:val="0"/>
        <w:autoSpaceDE/>
        <w:autoSpaceDN/>
        <w:bidi w:val="0"/>
        <w:spacing w:line="540" w:lineRule="exact"/>
        <w:ind w:firstLine="560" w:firstLineChars="200"/>
        <w:jc w:val="both"/>
        <w:textAlignment w:val="auto"/>
        <w:rPr>
          <w:rFonts w:ascii="仿宋_GB2312" w:eastAsia="仿宋_GB2312" w:hAnsi="仿宋_GB2312" w:cs="仿宋_GB2312" w:hint="eastAsia"/>
          <w:b/>
          <w:bCs/>
          <w:color w:val="000000"/>
          <w:kern w:val="0"/>
          <w:sz w:val="28"/>
          <w:szCs w:val="24"/>
          <w:lang w:val="en-US" w:eastAsia="zh-CN" w:bidi="ar"/>
        </w:rPr>
      </w:pPr>
      <w:r>
        <w:rPr>
          <w:rFonts w:ascii="仿宋_GB2312" w:eastAsia="仿宋_GB2312" w:hAnsi="仿宋_GB2312" w:cs="仿宋_GB2312" w:hint="eastAsia"/>
          <w:b/>
          <w:bCs/>
          <w:color w:val="000000"/>
          <w:kern w:val="0"/>
          <w:sz w:val="28"/>
          <w:szCs w:val="24"/>
          <w:lang w:val="en-US" w:eastAsia="zh-CN" w:bidi="ar"/>
        </w:rPr>
        <w:t>改派的办理</w:t>
      </w:r>
    </w:p>
    <w:p>
      <w:pPr>
        <w:keepNext w:val="0"/>
        <w:keepLines w:val="0"/>
        <w:pageBreakBefore w:val="0"/>
        <w:widowControl/>
        <w:kinsoku/>
        <w:wordWrap/>
        <w:overflowPunct/>
        <w:topLinePunct w:val="0"/>
        <w:autoSpaceDE/>
        <w:autoSpaceDN/>
        <w:bidi w:val="0"/>
        <w:spacing w:line="540" w:lineRule="exact"/>
        <w:ind w:firstLine="495"/>
        <w:jc w:val="both"/>
        <w:textAlignment w:val="auto"/>
        <w:rPr>
          <w:rFonts w:ascii="仿宋_GB2312" w:eastAsia="仿宋_GB2312" w:hAnsi="仿宋_GB2312" w:cs="仿宋_GB2312" w:hint="eastAsia"/>
          <w:b w:val="0"/>
          <w:bCs w:val="0"/>
          <w:color w:val="000000"/>
          <w:kern w:val="0"/>
          <w:sz w:val="28"/>
          <w:szCs w:val="28"/>
          <w:lang w:val="en-US" w:eastAsia="zh-CN" w:bidi="ar"/>
        </w:rPr>
      </w:pPr>
      <w:r>
        <w:rPr>
          <w:rFonts w:ascii="仿宋_GB2312" w:eastAsia="仿宋_GB2312" w:hAnsi="仿宋_GB2312" w:cs="仿宋_GB2312" w:hint="eastAsia"/>
          <w:b w:val="0"/>
          <w:bCs w:val="0"/>
          <w:color w:val="000000"/>
          <w:kern w:val="0"/>
          <w:sz w:val="28"/>
          <w:szCs w:val="24"/>
          <w:lang w:bidi="ar"/>
        </w:rPr>
        <w:t>202</w:t>
      </w:r>
      <w:r>
        <w:rPr>
          <w:rFonts w:ascii="仿宋_GB2312" w:eastAsia="仿宋_GB2312" w:hAnsi="仿宋_GB2312" w:cs="仿宋_GB2312" w:hint="eastAsia"/>
          <w:b w:val="0"/>
          <w:bCs w:val="0"/>
          <w:color w:val="000000"/>
          <w:kern w:val="0"/>
          <w:sz w:val="28"/>
          <w:szCs w:val="24"/>
          <w:lang w:val="en-US" w:eastAsia="zh-CN" w:bidi="ar"/>
        </w:rPr>
        <w:t>2</w:t>
      </w:r>
      <w:r>
        <w:rPr>
          <w:rFonts w:ascii="仿宋_GB2312" w:eastAsia="仿宋_GB2312" w:hAnsi="仿宋_GB2312" w:cs="仿宋_GB2312" w:hint="eastAsia"/>
          <w:b w:val="0"/>
          <w:bCs w:val="0"/>
          <w:color w:val="000000"/>
          <w:kern w:val="0"/>
          <w:sz w:val="28"/>
          <w:szCs w:val="24"/>
          <w:lang w:bidi="ar"/>
        </w:rPr>
        <w:t>届毕业生</w:t>
      </w:r>
      <w:r>
        <w:rPr>
          <w:rFonts w:ascii="仿宋_GB2312" w:eastAsia="仿宋_GB2312" w:hAnsi="仿宋_GB2312" w:cs="仿宋_GB2312" w:hint="eastAsia"/>
          <w:b w:val="0"/>
          <w:bCs w:val="0"/>
          <w:color w:val="000000"/>
          <w:kern w:val="0"/>
          <w:sz w:val="28"/>
          <w:szCs w:val="24"/>
          <w:lang w:val="en-US" w:eastAsia="zh-CN" w:bidi="ar"/>
        </w:rPr>
        <w:t>可在2022年内申请改派，从2023年起,不再发放《全国普通高等学校本专科毕业生就业报到证》和《全国毕业研究生就业报到证》,取消就业报到证补办、改派手续,不再将就业报到证作为办理高校毕业生招聘录用、落户、档案接收转递等手续的必需材料。</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ascii="Times New Roman" w:eastAsia="仿宋_GB2312" w:hAnsi="Times New Roman"/>
          <w:b/>
          <w:sz w:val="28"/>
          <w:szCs w:val="28"/>
        </w:rPr>
      </w:pPr>
      <w:r>
        <w:rPr>
          <w:rFonts w:ascii="Times New Roman" w:eastAsia="仿宋_GB2312" w:hAnsi="Times New Roman" w:hint="eastAsia"/>
          <w:b/>
          <w:sz w:val="28"/>
          <w:szCs w:val="28"/>
          <w:lang w:val="en-US" w:eastAsia="zh-CN"/>
        </w:rPr>
        <w:t>（一）</w:t>
      </w:r>
      <w:r>
        <w:rPr>
          <w:rFonts w:ascii="Times New Roman" w:eastAsia="仿宋_GB2312" w:hAnsi="Times New Roman" w:hint="eastAsia"/>
          <w:b/>
          <w:sz w:val="28"/>
          <w:szCs w:val="28"/>
        </w:rPr>
        <w:t>“不纳入派遣方案”申请派遣</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仿宋_GB2312" w:cs="仿宋_GB2312"/>
          <w:sz w:val="28"/>
          <w:szCs w:val="28"/>
        </w:rPr>
      </w:pPr>
      <w:r>
        <w:rPr>
          <w:rFonts w:ascii="仿宋_GB2312" w:eastAsia="仿宋_GB2312" w:hAnsi="仿宋_GB2312" w:cs="仿宋_GB2312" w:hint="eastAsia"/>
          <w:sz w:val="28"/>
          <w:szCs w:val="28"/>
          <w:highlight w:val="none"/>
        </w:rPr>
        <w:t>202</w:t>
      </w:r>
      <w:r>
        <w:rPr>
          <w:rFonts w:ascii="仿宋_GB2312" w:eastAsia="仿宋_GB2312" w:hAnsi="仿宋_GB2312" w:cs="仿宋_GB2312" w:hint="eastAsia"/>
          <w:sz w:val="28"/>
          <w:szCs w:val="28"/>
          <w:highlight w:val="none"/>
          <w:lang w:val="en-US" w:eastAsia="zh-CN"/>
        </w:rPr>
        <w:t>2</w:t>
      </w:r>
      <w:r>
        <w:rPr>
          <w:rFonts w:ascii="仿宋_GB2312" w:eastAsia="仿宋_GB2312" w:hAnsi="仿宋_GB2312" w:cs="仿宋_GB2312" w:hint="eastAsia"/>
          <w:sz w:val="28"/>
          <w:szCs w:val="28"/>
          <w:highlight w:val="none"/>
        </w:rPr>
        <w:t>届未按时毕业学生在</w:t>
      </w:r>
      <w:r>
        <w:rPr>
          <w:rFonts w:ascii="仿宋" w:eastAsia="仿宋" w:hAnsi="仿宋" w:cs="仿宋"/>
          <w:spacing w:val="5"/>
          <w:sz w:val="28"/>
          <w:szCs w:val="28"/>
        </w:rPr>
        <w:t>取</w:t>
      </w:r>
      <w:r>
        <w:rPr>
          <w:rFonts w:ascii="仿宋" w:eastAsia="仿宋" w:hAnsi="仿宋" w:cs="仿宋"/>
          <w:spacing w:val="13"/>
          <w:sz w:val="28"/>
          <w:szCs w:val="28"/>
        </w:rPr>
        <w:t>得毕业资格后</w:t>
      </w:r>
      <w:r>
        <w:rPr>
          <w:rFonts w:ascii="仿宋" w:eastAsia="仿宋" w:hAnsi="仿宋" w:cs="仿宋" w:hint="eastAsia"/>
          <w:spacing w:val="13"/>
          <w:sz w:val="28"/>
          <w:szCs w:val="28"/>
          <w:lang w:val="en-US" w:eastAsia="zh-CN"/>
        </w:rPr>
        <w:t>须在2022</w:t>
      </w:r>
      <w:r>
        <w:rPr>
          <w:rFonts w:ascii="仿宋" w:eastAsia="仿宋" w:hAnsi="仿宋" w:cs="仿宋"/>
          <w:spacing w:val="13"/>
          <w:sz w:val="28"/>
          <w:szCs w:val="28"/>
        </w:rPr>
        <w:t>年内(以毕业证落款时间为准)申请派遣</w:t>
      </w:r>
      <w:r>
        <w:rPr>
          <w:rFonts w:ascii="仿宋" w:eastAsia="仿宋" w:hAnsi="仿宋" w:cs="仿宋"/>
          <w:spacing w:val="12"/>
          <w:sz w:val="28"/>
          <w:szCs w:val="28"/>
        </w:rPr>
        <w:t>。</w:t>
      </w:r>
      <w:r>
        <w:rPr>
          <w:rFonts w:ascii="仿宋_GB2312" w:eastAsia="仿宋_GB2312" w:hAnsi="仿宋_GB2312" w:cs="仿宋_GB2312" w:hint="eastAsia"/>
          <w:sz w:val="28"/>
          <w:szCs w:val="28"/>
        </w:rPr>
        <w:t>由培养单位、学校及省就业中心审核通过后生成电子报到证。</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仿宋_GB2312" w:cs="仿宋_GB2312"/>
          <w:sz w:val="28"/>
          <w:szCs w:val="28"/>
          <w:highlight w:val="none"/>
        </w:rPr>
      </w:pPr>
      <w:r>
        <w:rPr>
          <w:rFonts w:ascii="仿宋_GB2312" w:eastAsia="仿宋_GB2312" w:hAnsi="仿宋_GB2312" w:cs="仿宋_GB2312" w:hint="eastAsia"/>
          <w:sz w:val="28"/>
          <w:szCs w:val="28"/>
          <w:highlight w:val="none"/>
        </w:rPr>
        <w:t>申请需提供材料：①毕业证书；②学位证书（如暂未取得学位证书，可提供用人单位知情同意接收说明）；③学信网电子注册备案表（毕业生自行登录</w:t>
      </w:r>
      <w:hyperlink r:id="rId6" w:history="1">
        <w:r>
          <w:rPr>
            <w:rFonts w:ascii="仿宋_GB2312" w:eastAsia="仿宋_GB2312" w:hAnsi="仿宋_GB2312" w:cs="仿宋_GB2312" w:hint="eastAsia"/>
            <w:sz w:val="28"/>
            <w:szCs w:val="28"/>
            <w:highlight w:val="none"/>
          </w:rPr>
          <w:t>www.chsi.com.cn</w:t>
        </w:r>
      </w:hyperlink>
      <w:r>
        <w:rPr>
          <w:rFonts w:ascii="仿宋_GB2312" w:eastAsia="仿宋_GB2312" w:hAnsi="仿宋_GB2312" w:cs="仿宋_GB2312" w:hint="eastAsia"/>
          <w:sz w:val="28"/>
          <w:szCs w:val="28"/>
          <w:highlight w:val="none"/>
        </w:rPr>
        <w:t>免费办理）；④接收单位的就业主管部门同意接收证明（回生源地可不提供），如接收证明上没有注明具体就业单位，还需要提供与就业单位签订的就业协议或劳动合同。</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户档迁移请毕业生与各培养单位根据学生档案室与保卫处具体要求进行办理。</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仿宋_GB2312" w:cs="仿宋_GB2312" w:hint="eastAsia"/>
          <w:sz w:val="28"/>
          <w:szCs w:val="28"/>
        </w:rPr>
      </w:pP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ascii="Times New Roman" w:eastAsia="仿宋_GB2312" w:hAnsi="Times New Roman"/>
          <w:b/>
          <w:sz w:val="28"/>
          <w:szCs w:val="28"/>
        </w:rPr>
      </w:pPr>
      <w:r>
        <w:rPr>
          <w:rFonts w:ascii="Times New Roman" w:eastAsia="仿宋_GB2312" w:hAnsi="Times New Roman" w:hint="eastAsia"/>
          <w:b/>
          <w:sz w:val="28"/>
          <w:szCs w:val="28"/>
          <w:lang w:eastAsia="zh-CN"/>
        </w:rPr>
        <w:t>（</w:t>
      </w:r>
      <w:r>
        <w:rPr>
          <w:rFonts w:ascii="Times New Roman" w:eastAsia="仿宋_GB2312" w:hAnsi="Times New Roman" w:hint="eastAsia"/>
          <w:b/>
          <w:sz w:val="28"/>
          <w:szCs w:val="28"/>
          <w:lang w:val="en-US" w:eastAsia="zh-CN"/>
        </w:rPr>
        <w:t>二）</w:t>
      </w:r>
      <w:r>
        <w:rPr>
          <w:rFonts w:ascii="Times New Roman" w:eastAsia="仿宋_GB2312" w:hAnsi="Times New Roman" w:hint="eastAsia"/>
          <w:b/>
          <w:sz w:val="28"/>
          <w:szCs w:val="28"/>
        </w:rPr>
        <w:t>申请改派</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方正仿宋_GBK" w:cs="方正仿宋_GBK" w:hint="eastAsia"/>
          <w:kern w:val="0"/>
          <w:sz w:val="28"/>
          <w:szCs w:val="28"/>
        </w:rPr>
      </w:pPr>
      <w:r>
        <w:rPr>
          <w:rFonts w:ascii="仿宋_GB2312" w:eastAsia="仿宋_GB2312" w:hAnsi="方正仿宋_GBK" w:cs="方正仿宋_GBK" w:hint="eastAsia"/>
          <w:kern w:val="0"/>
          <w:sz w:val="28"/>
          <w:szCs w:val="28"/>
        </w:rPr>
        <w:t>202</w:t>
      </w:r>
      <w:r>
        <w:rPr>
          <w:rFonts w:ascii="仿宋_GB2312" w:eastAsia="仿宋_GB2312" w:hAnsi="方正仿宋_GBK" w:cs="方正仿宋_GBK" w:hint="eastAsia"/>
          <w:kern w:val="0"/>
          <w:sz w:val="28"/>
          <w:szCs w:val="28"/>
          <w:lang w:val="en-US" w:eastAsia="zh-CN"/>
        </w:rPr>
        <w:t>2</w:t>
      </w:r>
      <w:r>
        <w:rPr>
          <w:rFonts w:ascii="仿宋_GB2312" w:eastAsia="仿宋_GB2312" w:hAnsi="方正仿宋_GBK" w:cs="方正仿宋_GBK" w:hint="eastAsia"/>
          <w:kern w:val="0"/>
          <w:sz w:val="28"/>
          <w:szCs w:val="28"/>
        </w:rPr>
        <w:t>届毕业生</w:t>
      </w:r>
      <w:r>
        <w:rPr>
          <w:rFonts w:ascii="仿宋_GB2312" w:eastAsia="仿宋_GB2312" w:hAnsi="方正仿宋_GBK" w:cs="方正仿宋_GBK" w:hint="eastAsia"/>
          <w:kern w:val="0"/>
          <w:sz w:val="28"/>
          <w:szCs w:val="28"/>
          <w:lang w:val="en-US" w:eastAsia="zh-CN"/>
        </w:rPr>
        <w:t>可在2022年内申请改派，</w:t>
      </w:r>
      <w:r>
        <w:rPr>
          <w:rFonts w:ascii="仿宋_GB2312" w:eastAsia="仿宋_GB2312" w:hAnsi="方正仿宋_GBK" w:cs="方正仿宋_GBK" w:hint="eastAsia"/>
          <w:kern w:val="0"/>
          <w:sz w:val="28"/>
          <w:szCs w:val="28"/>
        </w:rPr>
        <w:t>办理流程如下。毕业生可通过“广东大学生就业创业”小程序入口申请办理调整改派，经培养单位、学校等审核同意后，可直接在网上领取加盖电子签章的电子版报到证，毕业生可自行下载或打印报到证。调整改派后原则上不再签发纸质报到证，也无需到省就业中心实体办事大厅办理。</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方正仿宋_GBK" w:cs="方正仿宋_GBK" w:hint="eastAsia"/>
          <w:b/>
          <w:bCs/>
          <w:color w:val="auto"/>
          <w:sz w:val="28"/>
          <w:szCs w:val="28"/>
        </w:rPr>
      </w:pPr>
      <w:r>
        <w:rPr>
          <w:rFonts w:ascii="仿宋_GB2312" w:eastAsia="仿宋_GB2312" w:hAnsi="方正仿宋_GBK" w:cs="方正仿宋_GBK" w:hint="eastAsia"/>
          <w:b/>
          <w:bCs/>
          <w:kern w:val="0"/>
          <w:sz w:val="28"/>
          <w:szCs w:val="28"/>
        </w:rPr>
        <w:t>调整改派所需材料：</w:t>
      </w:r>
      <w:r>
        <w:rPr>
          <w:rFonts w:ascii="仿宋_GB2312" w:eastAsia="仿宋_GB2312" w:hAnsi="方正仿宋_GBK" w:cs="方正仿宋_GBK" w:hint="eastAsia"/>
          <w:b/>
          <w:bCs/>
          <w:sz w:val="28"/>
          <w:szCs w:val="28"/>
        </w:rPr>
        <w:t>①原就业单位解约函（终止劳动关系证明），如报到证派遣回生源地</w:t>
      </w:r>
      <w:r>
        <w:rPr>
          <w:rFonts w:ascii="仿宋_GB2312" w:eastAsia="仿宋_GB2312" w:hAnsi="方正仿宋_GBK" w:cs="方正仿宋_GBK" w:hint="eastAsia"/>
          <w:b/>
          <w:bCs/>
          <w:sz w:val="28"/>
          <w:szCs w:val="28"/>
          <w:lang w:eastAsia="zh-CN"/>
        </w:rPr>
        <w:t>（</w:t>
      </w:r>
      <w:r>
        <w:rPr>
          <w:rFonts w:ascii="仿宋_GB2312" w:eastAsia="仿宋_GB2312" w:hAnsi="方正仿宋_GBK" w:cs="方正仿宋_GBK" w:hint="eastAsia"/>
          <w:b/>
          <w:bCs/>
          <w:sz w:val="28"/>
          <w:szCs w:val="28"/>
          <w:lang w:val="en-US" w:eastAsia="zh-CN"/>
        </w:rPr>
        <w:t>广东省内）</w:t>
      </w:r>
      <w:r>
        <w:rPr>
          <w:rFonts w:ascii="仿宋_GB2312" w:eastAsia="仿宋_GB2312" w:hAnsi="方正仿宋_GBK" w:cs="方正仿宋_GBK" w:hint="eastAsia"/>
          <w:b/>
          <w:bCs/>
          <w:sz w:val="28"/>
          <w:szCs w:val="28"/>
        </w:rPr>
        <w:t>则提供生源地就业主管部门同意改派证明（</w:t>
      </w:r>
      <w:r>
        <w:rPr>
          <w:rFonts w:ascii="仿宋_GB2312" w:eastAsia="仿宋_GB2312" w:hAnsi="方正仿宋_GBK" w:cs="方正仿宋_GBK" w:hint="eastAsia"/>
          <w:b/>
          <w:bCs/>
          <w:sz w:val="28"/>
          <w:szCs w:val="28"/>
          <w:lang w:val="en-US" w:eastAsia="zh-CN"/>
        </w:rPr>
        <w:t>7月1日前可不提供</w:t>
      </w:r>
      <w:r>
        <w:rPr>
          <w:rFonts w:ascii="仿宋_GB2312" w:eastAsia="仿宋_GB2312" w:hAnsi="方正仿宋_GBK" w:cs="方正仿宋_GBK" w:hint="eastAsia"/>
          <w:b/>
          <w:bCs/>
          <w:sz w:val="28"/>
          <w:szCs w:val="28"/>
        </w:rPr>
        <w:t>）; ②新接收单位的就业主管部门同意接收证明（回生源地可不提供）</w:t>
      </w:r>
      <w:r>
        <w:rPr>
          <w:rFonts w:ascii="仿宋_GB2312" w:eastAsia="仿宋_GB2312" w:hAnsi="方正仿宋_GBK" w:cs="方正仿宋_GBK" w:hint="eastAsia"/>
          <w:b/>
          <w:bCs/>
          <w:color w:val="auto"/>
          <w:sz w:val="28"/>
          <w:szCs w:val="28"/>
        </w:rPr>
        <w:t>，如接收证明上没有注明具体就业单位，还需要提供与就业单位签订的就业协议或劳动合同。</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sz w:val="28"/>
          <w:szCs w:val="28"/>
        </w:rPr>
      </w:pPr>
      <w:r>
        <w:rPr>
          <w:rFonts w:ascii="仿宋_GB2312" w:eastAsia="仿宋_GB2312" w:hAnsi="仿宋_GB2312" w:cs="仿宋_GB2312" w:hint="eastAsia"/>
          <w:sz w:val="28"/>
          <w:szCs w:val="28"/>
        </w:rPr>
        <w:t>户档迁移请毕业生与各培养单位根据学生档案室与保卫处具体要求进行办理。</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ascii="Times New Roman" w:eastAsia="仿宋_GB2312" w:hAnsi="Times New Roman"/>
          <w:b/>
          <w:sz w:val="28"/>
          <w:szCs w:val="28"/>
        </w:rPr>
      </w:pPr>
      <w:r>
        <w:rPr>
          <w:rFonts w:ascii="Times New Roman" w:eastAsia="仿宋_GB2312" w:hAnsi="Times New Roman" w:hint="eastAsia"/>
          <w:b/>
          <w:sz w:val="28"/>
          <w:szCs w:val="28"/>
          <w:lang w:val="en-US" w:eastAsia="zh-CN"/>
        </w:rPr>
        <w:t>（三）</w:t>
      </w:r>
      <w:r>
        <w:rPr>
          <w:rFonts w:ascii="Times New Roman" w:eastAsia="仿宋_GB2312" w:hAnsi="Times New Roman" w:hint="eastAsia"/>
          <w:b/>
          <w:sz w:val="28"/>
          <w:szCs w:val="28"/>
        </w:rPr>
        <w:t>申请打印纸质报到证</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根据《国务院关于在线政务服务的若干规定》(国令第716号)“第八条 政务服务中使用的符合《中华人民共和国电子签名法》规定条件的可靠的电子签名,与手写签名或者盖章具有同等法律效力。”广东省已采用电子签章签发符合《中华人民共和国电子签名法》的电子就业报到证,并停止签发纸质就业报到证。</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仿宋_GB2312" w:cs="仿宋_GB2312" w:hint="eastAsia"/>
          <w:sz w:val="28"/>
          <w:szCs w:val="28"/>
          <w:lang w:val="en-US" w:eastAsia="zh-CN"/>
        </w:rPr>
      </w:pPr>
      <w:r>
        <w:rPr>
          <w:rFonts w:ascii="仿宋_GB2312" w:eastAsia="仿宋_GB2312" w:hAnsi="仿宋_GB2312" w:cs="仿宋_GB2312" w:hint="eastAsia"/>
          <w:sz w:val="28"/>
          <w:szCs w:val="28"/>
        </w:rPr>
        <w:t>毕业生在7月1日之后可查看、下载电子报到证。2022届毕业生原则上只签发电子就业报到证。用人单位确实需要省就业中心打印版报到证的，可提交《纸质报到证申请表》（附表</w:t>
      </w:r>
      <w:r>
        <w:rPr>
          <w:rFonts w:ascii="仿宋_GB2312" w:eastAsia="仿宋_GB2312" w:hAnsi="仿宋_GB2312" w:cs="仿宋_GB2312" w:hint="eastAsia"/>
          <w:sz w:val="28"/>
          <w:szCs w:val="28"/>
          <w:lang w:val="en-US" w:eastAsia="zh-CN"/>
        </w:rPr>
        <w:t>3</w:t>
      </w:r>
      <w:r>
        <w:rPr>
          <w:rFonts w:ascii="仿宋_GB2312" w:eastAsia="仿宋_GB2312" w:hAnsi="仿宋_GB2312" w:cs="仿宋_GB2312" w:hint="eastAsia"/>
          <w:sz w:val="28"/>
          <w:szCs w:val="28"/>
        </w:rPr>
        <w:t>）至培养单位。培养单位每月15日前提交《纸质报到证申请汇总表》（附表</w:t>
      </w:r>
      <w:r>
        <w:rPr>
          <w:rFonts w:ascii="仿宋_GB2312" w:eastAsia="仿宋_GB2312" w:hAnsi="仿宋_GB2312" w:cs="仿宋_GB2312" w:hint="eastAsia"/>
          <w:sz w:val="28"/>
          <w:szCs w:val="28"/>
          <w:lang w:val="en-US" w:eastAsia="zh-CN"/>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lang w:val="en-US" w:eastAsia="zh-CN"/>
        </w:rPr>
        <w:t>可编辑电子版发</w:t>
      </w:r>
      <w:r>
        <w:rPr>
          <w:rFonts w:ascii="仿宋_GB2312" w:eastAsia="仿宋_GB2312" w:hAnsi="仿宋_GB2312" w:cs="仿宋_GB2312" w:hint="eastAsia"/>
          <w:sz w:val="28"/>
          <w:szCs w:val="28"/>
        </w:rPr>
        <w:t>至学</w:t>
      </w:r>
      <w:r>
        <w:rPr>
          <w:rFonts w:ascii="仿宋_GB2312" w:eastAsia="仿宋_GB2312" w:hAnsi="仿宋_GB2312" w:cs="仿宋_GB2312" w:hint="eastAsia"/>
          <w:sz w:val="28"/>
          <w:szCs w:val="28"/>
          <w:lang w:val="en-US" w:eastAsia="zh-CN"/>
        </w:rPr>
        <w:t>生工作管理处</w:t>
      </w:r>
      <w:r>
        <w:rPr>
          <w:rFonts w:ascii="仿宋_GB2312" w:eastAsia="仿宋_GB2312" w:hAnsi="仿宋_GB2312" w:cs="仿宋_GB2312" w:hint="eastAsia"/>
          <w:sz w:val="28"/>
          <w:szCs w:val="28"/>
        </w:rPr>
        <w:t>，学校报省就业中心打印，由培养单位发放学生。如毕业生遗失报到证，凭电子报到证办理有关就业报到手续，原则上不再补办或开具任何证明。</w:t>
      </w:r>
      <w:bookmarkStart w:id="0" w:name="_GoBack"/>
      <w:bookmarkEnd w:id="0"/>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仿宋_GB2312" w:cs="仿宋_GB2312" w:hint="eastAsia"/>
          <w:sz w:val="28"/>
          <w:szCs w:val="28"/>
          <w:lang w:eastAsia="zh-CN"/>
        </w:rPr>
      </w:pPr>
      <w:r>
        <w:rPr>
          <w:rFonts w:ascii="Times New Roman" w:eastAsia="仿宋_GB2312" w:hAnsi="Times New Roman" w:hint="eastAsia"/>
          <w:b/>
          <w:sz w:val="28"/>
          <w:szCs w:val="28"/>
          <w:lang w:val="en-US" w:eastAsia="zh-CN"/>
        </w:rPr>
        <w:t>六</w:t>
      </w:r>
      <w:r>
        <w:rPr>
          <w:rFonts w:ascii="Times New Roman" w:eastAsia="仿宋_GB2312" w:hAnsi="Times New Roman" w:hint="eastAsia"/>
          <w:b/>
          <w:sz w:val="28"/>
          <w:szCs w:val="28"/>
        </w:rPr>
        <w:t>、毕业生就业相关工作联系</w:t>
      </w:r>
      <w:r>
        <w:rPr>
          <w:rFonts w:ascii="Times New Roman" w:eastAsia="仿宋_GB2312" w:hAnsi="Times New Roman" w:hint="eastAsia"/>
          <w:b/>
          <w:sz w:val="28"/>
          <w:szCs w:val="28"/>
          <w:lang w:val="en-US" w:eastAsia="zh-CN"/>
        </w:rPr>
        <w:t>方式</w:t>
      </w:r>
    </w:p>
    <w:p>
      <w:pPr>
        <w:keepNext w:val="0"/>
        <w:keepLines w:val="0"/>
        <w:pageBreakBefore w:val="0"/>
        <w:numPr>
          <w:ilvl w:val="0"/>
          <w:numId w:val="6"/>
        </w:numPr>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方正仿宋_GBK" w:cs="方正仿宋_GBK"/>
          <w:sz w:val="28"/>
          <w:szCs w:val="28"/>
        </w:rPr>
      </w:pPr>
      <w:r>
        <w:rPr>
          <w:rFonts w:ascii="仿宋_GB2312" w:eastAsia="仿宋_GB2312" w:hAnsi="方正仿宋_GBK" w:cs="方正仿宋_GBK" w:hint="eastAsia"/>
          <w:sz w:val="28"/>
          <w:szCs w:val="28"/>
        </w:rPr>
        <w:t>研究生派遣事宜联系电话：</w:t>
      </w:r>
      <w:r>
        <w:rPr>
          <w:rFonts w:ascii="Times New Roman" w:eastAsia="仿宋_GB2312" w:hAnsi="Times New Roman" w:cs="Times New Roman"/>
          <w:sz w:val="28"/>
          <w:szCs w:val="28"/>
        </w:rPr>
        <w:t>020-84112080</w:t>
      </w:r>
      <w:r>
        <w:rPr>
          <w:rFonts w:ascii="仿宋_GB2312" w:eastAsia="仿宋_GB2312" w:hAnsi="方正仿宋_GBK" w:cs="方正仿宋_GBK" w:hint="eastAsia"/>
          <w:sz w:val="28"/>
          <w:szCs w:val="28"/>
        </w:rPr>
        <w:t>，咨询邮箱：</w:t>
      </w:r>
      <w:hyperlink r:id="rId7" w:history="1">
        <w:r>
          <w:rPr>
            <w:rFonts w:ascii="Times New Roman" w:eastAsia="仿宋_GB2312" w:hAnsi="Times New Roman" w:cs="Times New Roman"/>
            <w:sz w:val="28"/>
            <w:szCs w:val="28"/>
          </w:rPr>
          <w:t>jyzxyjs@mail.sysu.edu.cn</w:t>
        </w:r>
        <w:r>
          <w:rPr>
            <w:rFonts w:ascii="Times New Roman" w:eastAsia="仿宋_GB2312" w:hAnsi="Times New Roman" w:cs="Times New Roman" w:hint="eastAsia"/>
            <w:sz w:val="28"/>
            <w:szCs w:val="28"/>
          </w:rPr>
          <w:t>；</w:t>
        </w:r>
      </w:hyperlink>
    </w:p>
    <w:p>
      <w:pPr>
        <w:keepNext w:val="0"/>
        <w:keepLines w:val="0"/>
        <w:pageBreakBefore w:val="0"/>
        <w:numPr>
          <w:ilvl w:val="0"/>
          <w:numId w:val="6"/>
        </w:numPr>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方正仿宋_GBK" w:cs="方正仿宋_GBK"/>
          <w:sz w:val="28"/>
          <w:szCs w:val="28"/>
        </w:rPr>
      </w:pPr>
      <w:r>
        <w:rPr>
          <w:rFonts w:ascii="仿宋_GB2312" w:eastAsia="仿宋_GB2312" w:hAnsi="方正仿宋_GBK" w:cs="方正仿宋_GBK" w:hint="eastAsia"/>
          <w:sz w:val="28"/>
          <w:szCs w:val="28"/>
        </w:rPr>
        <w:t>本科生派遣事宜联系电话：</w:t>
      </w:r>
      <w:r>
        <w:rPr>
          <w:rFonts w:ascii="Times New Roman" w:eastAsia="仿宋_GB2312" w:hAnsi="Times New Roman" w:cs="Times New Roman"/>
          <w:sz w:val="28"/>
          <w:szCs w:val="28"/>
        </w:rPr>
        <w:t>020-8411</w:t>
      </w:r>
      <w:r>
        <w:rPr>
          <w:rFonts w:ascii="Times New Roman" w:eastAsia="仿宋_GB2312" w:hAnsi="Times New Roman" w:cs="Times New Roman" w:hint="eastAsia"/>
          <w:sz w:val="28"/>
          <w:szCs w:val="28"/>
        </w:rPr>
        <w:t>1791</w:t>
      </w:r>
      <w:r>
        <w:rPr>
          <w:rFonts w:ascii="仿宋_GB2312" w:eastAsia="仿宋_GB2312" w:hAnsi="方正仿宋_GBK" w:cs="方正仿宋_GBK" w:hint="eastAsia"/>
          <w:sz w:val="28"/>
          <w:szCs w:val="28"/>
        </w:rPr>
        <w:t>，咨询邮箱：</w:t>
      </w:r>
      <w:r>
        <w:rPr>
          <w:rFonts w:ascii="Times New Roman" w:eastAsia="仿宋_GB2312" w:hAnsi="Times New Roman" w:cs="Times New Roman"/>
          <w:sz w:val="28"/>
          <w:szCs w:val="28"/>
        </w:rPr>
        <w:t>jyzx@mail.sysu.edu.cn</w:t>
      </w:r>
      <w:r>
        <w:rPr>
          <w:rFonts w:ascii="Times New Roman" w:eastAsia="仿宋_GB2312" w:hAnsi="Times New Roman" w:cs="Times New Roman" w:hint="eastAsia"/>
          <w:sz w:val="28"/>
          <w:szCs w:val="28"/>
        </w:rPr>
        <w:t>；</w:t>
      </w:r>
    </w:p>
    <w:p>
      <w:pPr>
        <w:keepNext w:val="0"/>
        <w:keepLines w:val="0"/>
        <w:pageBreakBefore w:val="0"/>
        <w:numPr>
          <w:ilvl w:val="0"/>
          <w:numId w:val="6"/>
        </w:numPr>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方正仿宋_GBK" w:cs="方正仿宋_GBK"/>
          <w:kern w:val="0"/>
          <w:sz w:val="28"/>
          <w:szCs w:val="28"/>
        </w:rPr>
      </w:pPr>
      <w:r>
        <w:rPr>
          <w:rFonts w:ascii="仿宋_GB2312" w:eastAsia="仿宋_GB2312" w:hAnsi="方正仿宋_GBK" w:cs="方正仿宋_GBK" w:hint="eastAsia"/>
          <w:sz w:val="28"/>
          <w:szCs w:val="28"/>
        </w:rPr>
        <w:t>毕业生档案查询与转档事宜联系电话：</w:t>
      </w:r>
      <w:r>
        <w:rPr>
          <w:rFonts w:ascii="Times New Roman" w:eastAsia="仿宋_GB2312" w:hAnsi="Times New Roman" w:cs="Times New Roman" w:hint="eastAsia"/>
          <w:sz w:val="28"/>
          <w:szCs w:val="28"/>
        </w:rPr>
        <w:t>020-39332241</w:t>
      </w:r>
      <w:r>
        <w:rPr>
          <w:rFonts w:ascii="仿宋_GB2312" w:eastAsia="仿宋_GB2312" w:hAnsi="方正仿宋_GBK" w:cs="方正仿宋_GBK" w:hint="eastAsia"/>
          <w:sz w:val="28"/>
          <w:szCs w:val="28"/>
        </w:rPr>
        <w:t>，咨询邮箱：</w:t>
      </w:r>
      <w:hyperlink r:id="rId8" w:history="1">
        <w:r>
          <w:rPr>
            <w:rFonts w:ascii="Times New Roman" w:eastAsia="仿宋_GB2312" w:hAnsi="Times New Roman" w:cs="Times New Roman"/>
            <w:kern w:val="0"/>
            <w:sz w:val="28"/>
            <w:szCs w:val="28"/>
          </w:rPr>
          <w:t>xsda@</w:t>
        </w:r>
        <w:r>
          <w:rPr>
            <w:rFonts w:ascii="Times New Roman" w:eastAsia="仿宋_GB2312" w:hAnsi="Times New Roman" w:cs="Times New Roman" w:hint="eastAsia"/>
            <w:kern w:val="0"/>
            <w:sz w:val="28"/>
            <w:szCs w:val="28"/>
            <w:lang w:val="en-US" w:eastAsia="zh-CN"/>
          </w:rPr>
          <w:t>mail.sysu.edu.cn</w:t>
        </w:r>
        <w:r>
          <w:rPr>
            <w:rFonts w:ascii="仿宋_GB2312" w:eastAsia="仿宋_GB2312" w:hAnsi="方正仿宋_GBK" w:cs="方正仿宋_GBK" w:hint="eastAsia"/>
            <w:kern w:val="0"/>
            <w:sz w:val="28"/>
            <w:szCs w:val="28"/>
          </w:rPr>
          <w:t xml:space="preserve">； </w:t>
        </w:r>
      </w:hyperlink>
    </w:p>
    <w:p>
      <w:pPr>
        <w:keepNext w:val="0"/>
        <w:keepLines w:val="0"/>
        <w:pageBreakBefore w:val="0"/>
        <w:numPr>
          <w:ilvl w:val="0"/>
          <w:numId w:val="6"/>
        </w:numPr>
        <w:kinsoku/>
        <w:wordWrap/>
        <w:overflowPunct/>
        <w:topLinePunct w:val="0"/>
        <w:autoSpaceDE/>
        <w:autoSpaceDN/>
        <w:bidi w:val="0"/>
        <w:adjustRightInd w:val="0"/>
        <w:snapToGrid w:val="0"/>
        <w:spacing w:line="540" w:lineRule="exact"/>
        <w:ind w:firstLine="560" w:firstLineChars="200"/>
        <w:jc w:val="both"/>
        <w:textAlignment w:val="auto"/>
        <w:rPr>
          <w:rFonts w:ascii="仿宋_GB2312" w:eastAsia="仿宋_GB2312" w:hAnsi="方正仿宋_GBK" w:cs="方正仿宋_GBK"/>
          <w:sz w:val="28"/>
          <w:szCs w:val="28"/>
        </w:rPr>
      </w:pPr>
      <w:r>
        <w:rPr>
          <w:rFonts w:ascii="仿宋_GB2312" w:eastAsia="仿宋_GB2312" w:hAnsi="方正仿宋_GBK" w:cs="方正仿宋_GBK" w:hint="eastAsia"/>
          <w:sz w:val="28"/>
          <w:szCs w:val="28"/>
        </w:rPr>
        <w:t>毕业生户口迁移由保卫处负责，咨询电话：020-84111097（南校园、珠海校区）、020-87335154（北校园）、020-39332297（东校园）</w:t>
      </w:r>
      <w:r>
        <w:rPr>
          <w:rFonts w:ascii="仿宋_GB2312" w:eastAsia="仿宋_GB2312" w:hAnsi="方正仿宋_GBK" w:cs="方正仿宋_GBK" w:hint="eastAsia"/>
          <w:sz w:val="28"/>
          <w:szCs w:val="28"/>
          <w:lang w:eastAsia="zh-CN"/>
        </w:rPr>
        <w:t>、</w:t>
      </w:r>
      <w:r>
        <w:rPr>
          <w:rFonts w:ascii="仿宋_GB2312" w:eastAsia="仿宋_GB2312" w:hAnsi="方正仿宋_GBK" w:cs="方正仿宋_GBK" w:hint="eastAsia"/>
          <w:sz w:val="28"/>
          <w:szCs w:val="28"/>
        </w:rPr>
        <w:t>0755-23260060（深圳校区）</w:t>
      </w:r>
      <w:r>
        <w:rPr>
          <w:rFonts w:ascii="仿宋_GB2312" w:eastAsia="仿宋_GB2312" w:hAnsi="方正仿宋_GBK" w:cs="方正仿宋_GBK" w:hint="eastAsia"/>
          <w:sz w:val="28"/>
          <w:szCs w:val="28"/>
          <w:lang w:eastAsia="zh-CN"/>
        </w:rPr>
        <w:t>。</w:t>
      </w:r>
    </w:p>
    <w:p>
      <w:pPr>
        <w:adjustRightInd w:val="0"/>
        <w:snapToGrid w:val="0"/>
        <w:spacing w:line="540" w:lineRule="atLeast"/>
        <w:jc w:val="both"/>
        <w:rPr>
          <w:rFonts w:ascii="仿宋_GB2312" w:eastAsia="仿宋_GB2312" w:hAnsi="方正仿宋_GBK" w:cs="方正仿宋_GBK"/>
          <w:sz w:val="28"/>
          <w:szCs w:val="28"/>
        </w:rPr>
      </w:pPr>
    </w:p>
    <w:p>
      <w:pPr>
        <w:widowControl/>
        <w:spacing w:line="360" w:lineRule="auto"/>
        <w:jc w:val="both"/>
        <w:rPr>
          <w:rFonts w:ascii="仿宋_GB2312" w:eastAsia="仿宋_GB2312" w:hAnsi="仿宋_GB2312" w:cs="仿宋_GB2312"/>
          <w:color w:val="000000"/>
          <w:kern w:val="0"/>
          <w:sz w:val="28"/>
          <w:szCs w:val="28"/>
          <w:lang w:bidi="ar"/>
        </w:rPr>
        <w:sectPr>
          <w:pgSz w:w="11906" w:h="16838"/>
          <w:pgMar w:top="1440" w:right="1418" w:bottom="1440" w:left="1418" w:header="851" w:footer="992" w:gutter="0"/>
          <w:cols w:num="1" w:space="425"/>
          <w:docGrid w:type="lines" w:linePitch="312" w:charSpace="0"/>
        </w:sectPr>
      </w:pPr>
    </w:p>
    <w:p>
      <w:pPr>
        <w:jc w:val="both"/>
        <w:rPr>
          <w:rFonts w:ascii="仿宋_GB2312" w:eastAsia="仿宋_GB2312"/>
          <w:b w:val="0"/>
          <w:bCs w:val="0"/>
          <w:sz w:val="28"/>
          <w:szCs w:val="28"/>
        </w:rPr>
      </w:pPr>
      <w:r>
        <w:rPr>
          <w:rFonts w:ascii="仿宋_GB2312" w:eastAsia="仿宋_GB2312" w:hint="eastAsia"/>
          <w:b w:val="0"/>
          <w:bCs w:val="0"/>
          <w:sz w:val="28"/>
          <w:szCs w:val="28"/>
        </w:rPr>
        <w:t>附表</w:t>
      </w:r>
      <w:r>
        <w:rPr>
          <w:rFonts w:ascii="仿宋_GB2312" w:eastAsia="仿宋_GB2312"/>
          <w:b w:val="0"/>
          <w:bCs w:val="0"/>
          <w:sz w:val="28"/>
          <w:szCs w:val="28"/>
        </w:rPr>
        <w:t>1</w:t>
      </w:r>
    </w:p>
    <w:p>
      <w:pPr>
        <w:jc w:val="center"/>
        <w:rPr>
          <w:rFonts w:ascii="仿宋_GB2312" w:eastAsia="仿宋_GB2312"/>
          <w:b/>
          <w:bCs/>
          <w:sz w:val="32"/>
          <w:szCs w:val="32"/>
        </w:rPr>
      </w:pPr>
      <w:r>
        <w:rPr>
          <w:rFonts w:ascii="仿宋_GB2312" w:eastAsia="仿宋_GB2312" w:hint="eastAsia"/>
          <w:b/>
          <w:bCs/>
          <w:sz w:val="32"/>
          <w:szCs w:val="32"/>
        </w:rPr>
        <w:t>主管单位填写</w:t>
      </w:r>
      <w:r>
        <w:rPr>
          <w:rFonts w:ascii="仿宋_GB2312" w:eastAsia="仿宋_GB2312"/>
          <w:b/>
          <w:bCs/>
          <w:sz w:val="32"/>
          <w:szCs w:val="32"/>
        </w:rPr>
        <w:t>指引</w:t>
      </w:r>
    </w:p>
    <w:tbl>
      <w:tblPr>
        <w:tblStyle w:val="TableNormal"/>
        <w:tblpPr w:leftFromText="180" w:rightFromText="180" w:vertAnchor="text" w:horzAnchor="page" w:tblpX="853" w:tblpY="1298"/>
        <w:tblOverlap w:val="never"/>
        <w:tblW w:w="14709" w:type="dxa"/>
        <w:tblInd w:w="0" w:type="dxa"/>
        <w:tblCellMar>
          <w:top w:w="0" w:type="dxa"/>
          <w:left w:w="0" w:type="dxa"/>
          <w:bottom w:w="0" w:type="dxa"/>
          <w:right w:w="0" w:type="dxa"/>
        </w:tblCellMar>
      </w:tblPr>
      <w:tblGrid>
        <w:gridCol w:w="1101"/>
        <w:gridCol w:w="1134"/>
        <w:gridCol w:w="3058"/>
        <w:gridCol w:w="3720"/>
        <w:gridCol w:w="3569"/>
        <w:gridCol w:w="2127"/>
      </w:tblGrid>
      <w:tr>
        <w:tblPrEx>
          <w:tblW w:w="14709" w:type="dxa"/>
          <w:tblInd w:w="0" w:type="dxa"/>
          <w:tblCellMar>
            <w:top w:w="0" w:type="dxa"/>
            <w:left w:w="0" w:type="dxa"/>
            <w:bottom w:w="0" w:type="dxa"/>
            <w:right w:w="0" w:type="dxa"/>
          </w:tblCellMar>
        </w:tblPrEx>
        <w:trPr>
          <w:trHeight w:val="629"/>
        </w:trPr>
        <w:tc>
          <w:tcPr>
            <w:tcW w:w="110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b/>
                <w:bCs/>
                <w:sz w:val="22"/>
                <w:szCs w:val="24"/>
              </w:rPr>
              <w:t>用人单位所在地</w:t>
            </w:r>
          </w:p>
        </w:tc>
        <w:tc>
          <w:tcPr>
            <w:tcW w:w="11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b/>
                <w:bCs/>
                <w:sz w:val="22"/>
                <w:szCs w:val="24"/>
              </w:rPr>
              <w:t>档案接收具体城市</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b/>
                <w:bCs/>
                <w:sz w:val="22"/>
                <w:szCs w:val="24"/>
              </w:rPr>
              <w:t>档案接收单位名称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b/>
                <w:bCs/>
                <w:sz w:val="22"/>
                <w:szCs w:val="24"/>
              </w:rPr>
              <w:t>查看方法</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b/>
                <w:bCs/>
                <w:sz w:val="22"/>
                <w:szCs w:val="24"/>
              </w:rPr>
              <w:t>主管单位的填写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b/>
                <w:bCs/>
                <w:sz w:val="22"/>
                <w:szCs w:val="24"/>
              </w:rPr>
              <w:t>用人单位范例</w:t>
            </w:r>
          </w:p>
        </w:tc>
      </w:tr>
      <w:tr>
        <w:tblPrEx>
          <w:tblW w:w="14709" w:type="dxa"/>
          <w:tblInd w:w="0" w:type="dxa"/>
          <w:tblCellMar>
            <w:top w:w="0" w:type="dxa"/>
            <w:left w:w="0" w:type="dxa"/>
            <w:bottom w:w="0" w:type="dxa"/>
            <w:right w:w="0" w:type="dxa"/>
          </w:tblCellMar>
        </w:tblPrEx>
        <w:trPr>
          <w:trHeight w:val="420"/>
        </w:trPr>
        <w:tc>
          <w:tcPr>
            <w:tcW w:w="110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jc w:val="both"/>
              <w:rPr>
                <w:rFonts w:ascii="仿宋_GB2312" w:eastAsia="仿宋_GB2312"/>
                <w:sz w:val="22"/>
                <w:szCs w:val="24"/>
              </w:rPr>
            </w:pPr>
            <w:r>
              <w:rPr>
                <w:rFonts w:ascii="仿宋_GB2312" w:eastAsia="仿宋_GB2312" w:hint="eastAsia"/>
                <w:sz w:val="22"/>
                <w:szCs w:val="24"/>
              </w:rPr>
              <w:t>广东省内</w:t>
            </w: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jc w:val="both"/>
              <w:rPr>
                <w:rFonts w:ascii="仿宋_GB2312" w:eastAsia="仿宋_GB2312"/>
                <w:sz w:val="22"/>
                <w:szCs w:val="24"/>
              </w:rPr>
            </w:pPr>
            <w:r>
              <w:rPr>
                <w:rFonts w:ascii="仿宋_GB2312" w:eastAsia="仿宋_GB2312" w:hint="eastAsia"/>
                <w:sz w:val="22"/>
                <w:szCs w:val="24"/>
              </w:rPr>
              <w:t>广州</w:t>
            </w:r>
          </w:p>
        </w:tc>
        <w:tc>
          <w:tcPr>
            <w:tcW w:w="30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交通银行广东省分行</w:t>
            </w:r>
          </w:p>
        </w:tc>
      </w:tr>
      <w:tr>
        <w:tblPrEx>
          <w:tblW w:w="14709" w:type="dxa"/>
          <w:tblInd w:w="0" w:type="dxa"/>
          <w:tblCellMar>
            <w:top w:w="0" w:type="dxa"/>
            <w:left w:w="0" w:type="dxa"/>
            <w:bottom w:w="0" w:type="dxa"/>
            <w:right w:w="0" w:type="dxa"/>
          </w:tblCellMar>
        </w:tblPrEx>
        <w:trPr>
          <w:trHeight w:val="418"/>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毕业生需在系统上传有人事接收权的接收函，且接收函上的盖章单位应在下拉列表中，按照下拉列表中的单位填写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10"/>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各类人才市场接收档案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广州南方人才市场、中国南方人才市场</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广州市高校毕业生就业指导中心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广东省人才服务局</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广东省人才服务局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118"/>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720"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广东省人才市场</w:t>
            </w:r>
          </w:p>
        </w:tc>
        <w:tc>
          <w:tcPr>
            <w:tcW w:w="3569"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广东省人才市场</w:t>
            </w:r>
          </w:p>
        </w:tc>
        <w:tc>
          <w:tcPr>
            <w:tcW w:w="2127"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29"/>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720"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中国南海石油联合服务总公司</w:t>
            </w:r>
          </w:p>
        </w:tc>
        <w:tc>
          <w:tcPr>
            <w:tcW w:w="3569"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广东南油对外服务有限公司</w:t>
            </w:r>
          </w:p>
        </w:tc>
        <w:tc>
          <w:tcPr>
            <w:tcW w:w="2127"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p>
        </w:tc>
      </w:tr>
      <w:tr>
        <w:tblPrEx>
          <w:tblW w:w="14709" w:type="dxa"/>
          <w:tblInd w:w="0" w:type="dxa"/>
          <w:tblCellMar>
            <w:top w:w="0" w:type="dxa"/>
            <w:left w:w="0" w:type="dxa"/>
            <w:bottom w:w="0" w:type="dxa"/>
            <w:right w:w="0" w:type="dxa"/>
          </w:tblCellMar>
        </w:tblPrEx>
        <w:trPr>
          <w:trHeight w:val="211"/>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广东省科技人才服务中心</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广东省科技人才服务中心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629"/>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jc w:val="both"/>
              <w:rPr>
                <w:rFonts w:ascii="仿宋_GB2312" w:eastAsia="仿宋_GB2312"/>
                <w:sz w:val="22"/>
                <w:szCs w:val="24"/>
              </w:rPr>
            </w:pPr>
            <w:r>
              <w:rPr>
                <w:rFonts w:ascii="仿宋_GB2312" w:eastAsia="仿宋_GB2312" w:hint="eastAsia"/>
                <w:sz w:val="22"/>
                <w:szCs w:val="24"/>
              </w:rPr>
              <w:t>深圳</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hint="default"/>
                <w:sz w:val="22"/>
                <w:szCs w:val="24"/>
                <w:lang w:val="en-US" w:eastAsia="zh-CN"/>
              </w:rPr>
            </w:pPr>
            <w:r>
              <w:rPr>
                <w:rFonts w:ascii="仿宋_GB2312" w:eastAsia="仿宋_GB2312" w:hint="eastAsia"/>
                <w:sz w:val="22"/>
                <w:szCs w:val="24"/>
              </w:rPr>
              <w:t>深圳海关、深圳大学、深圳出入境边防检查总站、深圳市社会发展研究中心、</w:t>
            </w:r>
            <w:r>
              <w:rPr>
                <w:rFonts w:ascii="仿宋_GB2312" w:eastAsia="仿宋_GB2312"/>
                <w:sz w:val="22"/>
                <w:szCs w:val="24"/>
              </w:rPr>
              <w:t xml:space="preserve"> </w:t>
            </w:r>
            <w:r>
              <w:rPr>
                <w:rFonts w:ascii="仿宋_GB2312" w:eastAsia="仿宋_GB2312" w:hint="eastAsia"/>
                <w:sz w:val="22"/>
                <w:szCs w:val="24"/>
              </w:rPr>
              <w:t>深圳市教育局等</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深圳市社会发展研究中心</w:t>
            </w:r>
          </w:p>
        </w:tc>
      </w:tr>
      <w:tr>
        <w:tblPrEx>
          <w:tblW w:w="14709" w:type="dxa"/>
          <w:tblInd w:w="0" w:type="dxa"/>
          <w:tblCellMar>
            <w:top w:w="0" w:type="dxa"/>
            <w:left w:w="0" w:type="dxa"/>
            <w:bottom w:w="0" w:type="dxa"/>
            <w:right w:w="0" w:type="dxa"/>
          </w:tblCellMar>
        </w:tblPrEx>
        <w:trPr>
          <w:trHeight w:val="449"/>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其他单位名称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单位名称不在下拉列表中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深圳市人力资源和社会保障局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r>
              <w:rPr>
                <w:rFonts w:ascii="仿宋_GB2312" w:eastAsia="仿宋_GB2312" w:hint="eastAsia"/>
                <w:sz w:val="22"/>
                <w:szCs w:val="24"/>
              </w:rPr>
              <w:t>华为技术有限公司</w:t>
            </w:r>
          </w:p>
        </w:tc>
      </w:tr>
      <w:tr>
        <w:tblPrEx>
          <w:tblW w:w="14709" w:type="dxa"/>
          <w:tblInd w:w="0" w:type="dxa"/>
          <w:tblCellMar>
            <w:top w:w="0" w:type="dxa"/>
            <w:left w:w="0" w:type="dxa"/>
            <w:bottom w:w="0" w:type="dxa"/>
            <w:right w:w="0" w:type="dxa"/>
          </w:tblCellMar>
        </w:tblPrEx>
        <w:trPr>
          <w:trHeight w:val="839"/>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jc w:val="both"/>
              <w:rPr>
                <w:rFonts w:ascii="仿宋_GB2312" w:eastAsia="仿宋_GB2312"/>
                <w:sz w:val="22"/>
                <w:szCs w:val="24"/>
              </w:rPr>
            </w:pPr>
            <w:r>
              <w:rPr>
                <w:rFonts w:ascii="仿宋_GB2312" w:eastAsia="仿宋_GB2312" w:hint="eastAsia"/>
                <w:sz w:val="22"/>
                <w:szCs w:val="24"/>
              </w:rPr>
              <w:t>珠海</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拱北海关、珠海（国家）高新技术产业开发区管理委员会科技创新和产业发展局、珠海市香洲区人力资源和社会保障局等单位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其他单位名称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单位名称不在下拉列表中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珠海市人力资源和社会保障局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419"/>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jc w:val="both"/>
              <w:rPr>
                <w:rFonts w:ascii="仿宋_GB2312" w:eastAsia="仿宋_GB2312"/>
                <w:sz w:val="22"/>
                <w:szCs w:val="24"/>
              </w:rPr>
            </w:pPr>
            <w:r>
              <w:rPr>
                <w:rFonts w:ascii="仿宋_GB2312" w:eastAsia="仿宋_GB2312" w:hint="eastAsia"/>
                <w:sz w:val="22"/>
                <w:szCs w:val="24"/>
              </w:rPr>
              <w:t>佛山</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佛山科学技术学院</w:t>
            </w:r>
          </w:p>
        </w:tc>
      </w:tr>
      <w:tr>
        <w:tblPrEx>
          <w:tblW w:w="14709" w:type="dxa"/>
          <w:tblInd w:w="0" w:type="dxa"/>
          <w:tblCellMar>
            <w:top w:w="0" w:type="dxa"/>
            <w:left w:w="0" w:type="dxa"/>
            <w:bottom w:w="0" w:type="dxa"/>
            <w:right w:w="0" w:type="dxa"/>
          </w:tblCellMar>
        </w:tblPrEx>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顺德或南海人才市场</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顺德或南海区人才发展服务中心盖章或提供接收函</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佛山市顺德区民政和人力资源社会保障局、佛山市南海区人力资源和社会保障局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其他人才市场</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其他人才市场地址</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佛山市人力资源和社会保障局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jc w:val="both"/>
              <w:rPr>
                <w:rFonts w:ascii="仿宋_GB2312" w:eastAsia="仿宋_GB2312"/>
                <w:sz w:val="22"/>
                <w:szCs w:val="24"/>
              </w:rPr>
            </w:pPr>
            <w:r>
              <w:rPr>
                <w:rFonts w:ascii="仿宋_GB2312" w:eastAsia="仿宋_GB2312" w:hint="eastAsia"/>
                <w:sz w:val="22"/>
                <w:szCs w:val="24"/>
              </w:rPr>
              <w:t>省内其他城</w:t>
            </w:r>
            <w:r>
              <w:rPr>
                <w:rFonts w:ascii="仿宋_GB2312" w:eastAsia="仿宋_GB2312"/>
                <w:sz w:val="22"/>
                <w:szCs w:val="24"/>
              </w:rPr>
              <w:t xml:space="preserve"> </w:t>
            </w:r>
            <w:r>
              <w:rPr>
                <w:rFonts w:ascii="仿宋_GB2312" w:eastAsia="仿宋_GB2312" w:hint="eastAsia"/>
                <w:sz w:val="22"/>
                <w:szCs w:val="24"/>
              </w:rPr>
              <w:t>市</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填写下拉列表中的单位名称，同时和学生确认是否可以，若不可以，则按下条填写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623"/>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其他情况</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档案接收所在地的人社局，可在下拉列表中查具体名称；如东莞的东莞市人力资源和社会保障局；中山的中山市人力资源和社会保障局。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9"/>
        </w:trPr>
        <w:tc>
          <w:tcPr>
            <w:tcW w:w="110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jc w:val="both"/>
              <w:rPr>
                <w:rFonts w:ascii="仿宋_GB2312" w:eastAsia="仿宋_GB2312"/>
                <w:sz w:val="22"/>
                <w:szCs w:val="24"/>
              </w:rPr>
            </w:pPr>
            <w:r>
              <w:rPr>
                <w:rFonts w:ascii="仿宋_GB2312" w:eastAsia="仿宋_GB2312" w:hint="eastAsia"/>
                <w:sz w:val="22"/>
                <w:szCs w:val="24"/>
              </w:rPr>
              <w:t>广东省外</w:t>
            </w: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jc w:val="both"/>
              <w:rPr>
                <w:rFonts w:ascii="仿宋_GB2312" w:eastAsia="仿宋_GB2312"/>
                <w:sz w:val="22"/>
                <w:szCs w:val="24"/>
              </w:rPr>
            </w:pPr>
            <w:r>
              <w:rPr>
                <w:rFonts w:ascii="仿宋_GB2312" w:eastAsia="仿宋_GB2312" w:hint="eastAsia"/>
                <w:sz w:val="22"/>
                <w:szCs w:val="24"/>
              </w:rPr>
              <w:t>北京</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hint="default"/>
                <w:sz w:val="22"/>
                <w:szCs w:val="24"/>
                <w:highlight w:val="none"/>
                <w:lang w:val="en-US" w:eastAsia="zh-CN"/>
              </w:rPr>
            </w:pPr>
            <w:r>
              <w:rPr>
                <w:rFonts w:ascii="仿宋_GB2312" w:eastAsia="仿宋_GB2312" w:hint="eastAsia"/>
                <w:sz w:val="22"/>
                <w:szCs w:val="24"/>
                <w:highlight w:val="none"/>
                <w:lang w:val="en-US" w:eastAsia="zh-CN"/>
              </w:rPr>
              <w:t>博士后单位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hint="eastAsia"/>
                <w:sz w:val="22"/>
                <w:szCs w:val="24"/>
                <w:highlight w:val="none"/>
                <w:lang w:eastAsia="zh-CN"/>
              </w:rPr>
            </w:pPr>
            <w:r>
              <w:rPr>
                <w:rFonts w:ascii="仿宋_GB2312" w:eastAsia="仿宋_GB2312" w:hint="eastAsia"/>
                <w:sz w:val="22"/>
                <w:szCs w:val="24"/>
                <w:highlight w:val="none"/>
              </w:rPr>
              <w:t>单位名称</w:t>
            </w:r>
            <w:r>
              <w:rPr>
                <w:rFonts w:ascii="仿宋_GB2312" w:eastAsia="仿宋_GB2312" w:hint="eastAsia"/>
                <w:sz w:val="22"/>
                <w:szCs w:val="24"/>
                <w:highlight w:val="none"/>
                <w:lang w:val="en-US" w:eastAsia="zh-CN"/>
              </w:rPr>
              <w:t>可不</w:t>
            </w:r>
            <w:r>
              <w:rPr>
                <w:rFonts w:ascii="仿宋_GB2312" w:eastAsia="仿宋_GB2312" w:hint="eastAsia"/>
                <w:sz w:val="22"/>
                <w:szCs w:val="24"/>
                <w:highlight w:val="none"/>
              </w:rPr>
              <w:t>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highlight w:val="none"/>
              </w:rPr>
            </w:pPr>
            <w:r>
              <w:rPr>
                <w:rFonts w:ascii="仿宋_GB2312" w:eastAsia="仿宋_GB2312" w:hint="eastAsia"/>
                <w:sz w:val="22"/>
                <w:szCs w:val="24"/>
                <w:highlight w:val="none"/>
              </w:rPr>
              <w:t>填写单位名称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419"/>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highlight w:val="none"/>
              </w:rPr>
            </w:pPr>
            <w:r>
              <w:rPr>
                <w:rFonts w:ascii="仿宋_GB2312" w:eastAsia="仿宋_GB2312" w:hint="eastAsia"/>
                <w:sz w:val="22"/>
                <w:szCs w:val="24"/>
                <w:highlight w:val="none"/>
              </w:rPr>
              <w:t>其他单位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highlight w:val="none"/>
              </w:rPr>
            </w:pPr>
            <w:r>
              <w:rPr>
                <w:rFonts w:ascii="仿宋_GB2312" w:eastAsia="仿宋_GB2312" w:hint="eastAsia"/>
                <w:sz w:val="22"/>
                <w:szCs w:val="24"/>
                <w:highlight w:val="none"/>
              </w:rPr>
              <w:t>用人单位盖章名称或地方毕业生上级主管单位部门不在下拉列表类别中，根据用人单位要求确认主管单位和具体派遣单位名称</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hint="default"/>
                <w:sz w:val="22"/>
                <w:szCs w:val="24"/>
                <w:highlight w:val="none"/>
                <w:lang w:val="en-US" w:eastAsia="zh-CN"/>
              </w:rPr>
            </w:pPr>
            <w:r>
              <w:rPr>
                <w:rFonts w:ascii="仿宋_GB2312" w:eastAsia="仿宋_GB2312" w:hint="eastAsia"/>
                <w:color w:val="C00000"/>
                <w:sz w:val="22"/>
                <w:szCs w:val="24"/>
                <w:highlight w:val="none"/>
                <w:lang w:val="en-US" w:eastAsia="zh-CN"/>
              </w:rPr>
              <w:t>一般填写</w:t>
            </w:r>
            <w:r>
              <w:rPr>
                <w:rFonts w:ascii="仿宋_GB2312" w:eastAsia="仿宋_GB2312" w:hint="eastAsia"/>
                <w:color w:val="C00000"/>
                <w:sz w:val="22"/>
                <w:szCs w:val="24"/>
                <w:highlight w:val="none"/>
              </w:rPr>
              <w:t>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9"/>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jc w:val="both"/>
              <w:rPr>
                <w:rFonts w:ascii="仿宋_GB2312" w:eastAsia="仿宋_GB2312"/>
                <w:sz w:val="22"/>
                <w:szCs w:val="24"/>
              </w:rPr>
            </w:pPr>
            <w:r>
              <w:rPr>
                <w:rFonts w:ascii="仿宋_GB2312" w:eastAsia="仿宋_GB2312" w:hint="eastAsia"/>
                <w:sz w:val="22"/>
                <w:szCs w:val="24"/>
              </w:rPr>
              <w:t>上海</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hint="default"/>
                <w:sz w:val="22"/>
                <w:szCs w:val="24"/>
                <w:highlight w:val="none"/>
                <w:lang w:val="en-US" w:eastAsia="zh-CN"/>
              </w:rPr>
            </w:pPr>
            <w:r>
              <w:rPr>
                <w:rFonts w:ascii="仿宋_GB2312" w:eastAsia="仿宋_GB2312" w:hint="eastAsia"/>
                <w:sz w:val="22"/>
                <w:szCs w:val="24"/>
                <w:highlight w:val="none"/>
                <w:lang w:val="en-US" w:eastAsia="zh-CN"/>
              </w:rPr>
              <w:t>博士后</w:t>
            </w:r>
            <w:r>
              <w:rPr>
                <w:rFonts w:ascii="仿宋_GB2312" w:eastAsia="仿宋_GB2312" w:hint="eastAsia"/>
                <w:sz w:val="22"/>
                <w:szCs w:val="24"/>
                <w:highlight w:val="none"/>
              </w:rPr>
              <w:t>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highlight w:val="none"/>
              </w:rPr>
            </w:pPr>
            <w:r>
              <w:rPr>
                <w:rFonts w:ascii="仿宋_GB2312" w:eastAsia="仿宋_GB2312" w:hint="eastAsia"/>
                <w:sz w:val="22"/>
                <w:szCs w:val="24"/>
                <w:highlight w:val="none"/>
              </w:rPr>
              <w:t>单位名称</w:t>
            </w:r>
            <w:r>
              <w:rPr>
                <w:rFonts w:ascii="仿宋_GB2312" w:eastAsia="仿宋_GB2312" w:hint="eastAsia"/>
                <w:sz w:val="22"/>
                <w:szCs w:val="24"/>
                <w:highlight w:val="none"/>
                <w:lang w:val="en-US" w:eastAsia="zh-CN"/>
              </w:rPr>
              <w:t>可不</w:t>
            </w:r>
            <w:r>
              <w:rPr>
                <w:rFonts w:ascii="仿宋_GB2312" w:eastAsia="仿宋_GB2312" w:hint="eastAsia"/>
                <w:sz w:val="22"/>
                <w:szCs w:val="24"/>
                <w:highlight w:val="none"/>
              </w:rPr>
              <w:t>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highlight w:val="none"/>
              </w:rPr>
            </w:pPr>
            <w:r>
              <w:rPr>
                <w:rFonts w:ascii="仿宋_GB2312" w:eastAsia="仿宋_GB2312" w:hint="eastAsia"/>
                <w:sz w:val="22"/>
                <w:szCs w:val="24"/>
                <w:highlight w:val="none"/>
              </w:rPr>
              <w:t>填写单位名称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highlight w:val="none"/>
              </w:rPr>
            </w:pPr>
            <w:r>
              <w:rPr>
                <w:rFonts w:ascii="仿宋_GB2312" w:eastAsia="仿宋_GB2312" w:hint="eastAsia"/>
                <w:sz w:val="22"/>
                <w:szCs w:val="24"/>
                <w:highlight w:val="none"/>
              </w:rPr>
              <w:t>其他单位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highlight w:val="none"/>
              </w:rPr>
            </w:pPr>
            <w:r>
              <w:rPr>
                <w:rFonts w:ascii="仿宋_GB2312" w:eastAsia="仿宋_GB2312" w:hint="eastAsia"/>
                <w:sz w:val="22"/>
                <w:szCs w:val="24"/>
                <w:highlight w:val="none"/>
              </w:rPr>
              <w:t>用人单位盖章名称或地方毕业生上级主管单位部门不在下拉列表中。根据用人单位要求确认主管单位和具体派遣单位名称</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hint="eastAsia"/>
                <w:sz w:val="22"/>
                <w:szCs w:val="24"/>
                <w:highlight w:val="none"/>
                <w:lang w:eastAsia="zh-CN"/>
              </w:rPr>
            </w:pPr>
            <w:r>
              <w:rPr>
                <w:rFonts w:ascii="仿宋_GB2312" w:eastAsia="仿宋_GB2312" w:hint="eastAsia"/>
                <w:color w:val="C00000"/>
                <w:sz w:val="22"/>
                <w:szCs w:val="24"/>
                <w:highlight w:val="none"/>
                <w:lang w:val="en-US" w:eastAsia="zh-CN"/>
              </w:rPr>
              <w:t>一般填写</w:t>
            </w:r>
            <w:r>
              <w:rPr>
                <w:rFonts w:ascii="仿宋_GB2312" w:eastAsia="仿宋_GB2312" w:hint="eastAsia"/>
                <w:color w:val="C00000"/>
                <w:sz w:val="22"/>
                <w:szCs w:val="24"/>
                <w:highlight w:val="none"/>
              </w:rPr>
              <w:t>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jc w:val="both"/>
              <w:rPr>
                <w:rFonts w:ascii="仿宋_GB2312" w:eastAsia="仿宋_GB2312"/>
                <w:sz w:val="22"/>
                <w:szCs w:val="24"/>
              </w:rPr>
            </w:pPr>
            <w:r>
              <w:rPr>
                <w:rFonts w:ascii="仿宋_GB2312" w:eastAsia="仿宋_GB2312" w:hint="eastAsia"/>
                <w:sz w:val="22"/>
                <w:szCs w:val="24"/>
              </w:rPr>
              <w:t>其他地</w:t>
            </w:r>
            <w:r>
              <w:rPr>
                <w:rFonts w:ascii="仿宋_GB2312" w:eastAsia="仿宋_GB2312"/>
                <w:sz w:val="22"/>
                <w:szCs w:val="24"/>
              </w:rPr>
              <w:t xml:space="preserve"> </w:t>
            </w:r>
            <w:r>
              <w:rPr>
                <w:rFonts w:ascii="仿宋_GB2312" w:eastAsia="仿宋_GB2312" w:hint="eastAsia"/>
                <w:sz w:val="22"/>
                <w:szCs w:val="24"/>
              </w:rPr>
              <w:t>区</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工作单位名称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工作单位接收档案</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用人单位名称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629"/>
        </w:trPr>
        <w:tc>
          <w:tcPr>
            <w:tcW w:w="1101"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jc w:val="both"/>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人才市场名称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sz w:val="22"/>
                <w:szCs w:val="24"/>
              </w:rPr>
              <w:t>人才市场接收档案</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r>
              <w:rPr>
                <w:rFonts w:ascii="仿宋_GB2312" w:eastAsia="仿宋_GB2312" w:hint="eastAsia"/>
                <w:color w:val="C00000"/>
                <w:sz w:val="22"/>
                <w:szCs w:val="24"/>
                <w:lang w:val="en-US" w:eastAsia="zh-CN"/>
              </w:rPr>
              <w:t>一般</w:t>
            </w:r>
            <w:r>
              <w:rPr>
                <w:rFonts w:ascii="仿宋_GB2312" w:eastAsia="仿宋_GB2312" w:hint="eastAsia"/>
                <w:color w:val="C00000"/>
                <w:sz w:val="22"/>
                <w:szCs w:val="24"/>
              </w:rPr>
              <w:t>按照就业协议书上人才市场盖章填写</w:t>
            </w:r>
            <w:r>
              <w:rPr>
                <w:rFonts w:ascii="仿宋_GB2312" w:eastAsia="仿宋_GB2312" w:hint="eastAsia"/>
                <w:color w:val="C00000"/>
                <w:sz w:val="22"/>
                <w:szCs w:val="24"/>
                <w:lang w:eastAsia="zh-CN"/>
              </w:rPr>
              <w:t>，</w:t>
            </w:r>
            <w:r>
              <w:rPr>
                <w:rFonts w:ascii="仿宋_GB2312" w:eastAsia="仿宋_GB2312" w:hint="eastAsia"/>
                <w:color w:val="C00000"/>
                <w:sz w:val="22"/>
                <w:szCs w:val="24"/>
                <w:lang w:val="en-US" w:eastAsia="zh-CN"/>
              </w:rPr>
              <w:t>用人单位有特殊要求可填写单位名称。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both"/>
              <w:rPr>
                <w:rFonts w:ascii="仿宋_GB2312" w:eastAsia="仿宋_GB2312"/>
                <w:sz w:val="22"/>
                <w:szCs w:val="24"/>
              </w:rPr>
            </w:pPr>
          </w:p>
        </w:tc>
      </w:tr>
    </w:tbl>
    <w:p>
      <w:pPr>
        <w:widowControl/>
        <w:spacing w:line="360" w:lineRule="auto"/>
        <w:jc w:val="both"/>
        <w:rPr>
          <w:rFonts w:ascii="仿宋_GB2312" w:eastAsia="仿宋_GB2312" w:hAnsi="仿宋_GB2312" w:cs="仿宋_GB2312"/>
          <w:b/>
          <w:bCs/>
          <w:color w:val="000000"/>
          <w:kern w:val="0"/>
          <w:sz w:val="36"/>
          <w:szCs w:val="36"/>
          <w:lang w:bidi="ar"/>
        </w:rPr>
        <w:sectPr>
          <w:pgSz w:w="16838" w:h="11906" w:orient="landscape"/>
          <w:pgMar w:top="1418" w:right="1440" w:bottom="1418" w:left="1440" w:header="851" w:footer="992" w:gutter="0"/>
          <w:cols w:num="1" w:space="425"/>
          <w:docGrid w:type="lines" w:linePitch="312" w:charSpace="0"/>
        </w:sectPr>
      </w:pPr>
    </w:p>
    <w:p>
      <w:pPr>
        <w:jc w:val="both"/>
        <w:rPr>
          <w:rFonts w:ascii="仿宋_GB2312" w:eastAsia="仿宋_GB2312" w:hAnsi="仿宋_GB2312" w:cs="仿宋_GB2312" w:hint="eastAsia"/>
          <w:sz w:val="28"/>
          <w:szCs w:val="24"/>
        </w:rPr>
      </w:pPr>
      <w:r>
        <w:rPr>
          <w:rFonts w:ascii="仿宋_GB2312" w:eastAsia="仿宋_GB2312" w:hAnsi="仿宋_GB2312" w:cs="仿宋_GB2312" w:hint="eastAsia"/>
          <w:sz w:val="28"/>
          <w:szCs w:val="24"/>
        </w:rPr>
        <w:t>附</w:t>
      </w:r>
      <w:r>
        <w:rPr>
          <w:rFonts w:ascii="仿宋_GB2312" w:eastAsia="仿宋_GB2312" w:hAnsi="仿宋_GB2312" w:cs="仿宋_GB2312" w:hint="eastAsia"/>
          <w:sz w:val="28"/>
          <w:szCs w:val="24"/>
          <w:lang w:val="en-US" w:eastAsia="zh-CN"/>
        </w:rPr>
        <w:t>表</w:t>
      </w:r>
      <w:r>
        <w:rPr>
          <w:rFonts w:ascii="仿宋_GB2312" w:eastAsia="仿宋_GB2312" w:hAnsi="仿宋_GB2312" w:cs="仿宋_GB2312" w:hint="eastAsia"/>
          <w:sz w:val="28"/>
          <w:szCs w:val="24"/>
        </w:rPr>
        <w:t xml:space="preserve">2 </w:t>
      </w:r>
    </w:p>
    <w:p>
      <w:pPr>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毕业生生源</w:t>
      </w:r>
      <w:r>
        <w:rPr>
          <w:rFonts w:ascii="仿宋_GB2312" w:eastAsia="仿宋_GB2312" w:hAnsi="仿宋_GB2312" w:cs="仿宋_GB2312" w:hint="eastAsia"/>
          <w:b/>
          <w:sz w:val="32"/>
          <w:szCs w:val="32"/>
          <w:lang w:val="en-US" w:eastAsia="zh-CN"/>
        </w:rPr>
        <w:t>地</w:t>
      </w:r>
      <w:r>
        <w:rPr>
          <w:rFonts w:ascii="仿宋_GB2312" w:eastAsia="仿宋_GB2312" w:hAnsi="仿宋_GB2312" w:cs="仿宋_GB2312" w:hint="eastAsia"/>
          <w:b/>
          <w:sz w:val="32"/>
          <w:szCs w:val="32"/>
        </w:rPr>
        <w:t>信息更正申请表</w:t>
      </w:r>
    </w:p>
    <w:p>
      <w:pPr>
        <w:spacing w:line="400" w:lineRule="exact"/>
        <w:ind w:left="-714" w:firstLine="588" w:leftChars="-340" w:firstLineChars="245"/>
        <w:jc w:val="both"/>
        <w:rPr>
          <w:sz w:val="24"/>
        </w:rPr>
      </w:pPr>
      <w:r>
        <w:rPr>
          <w:rFonts w:ascii="仿宋_GB2312" w:eastAsia="仿宋_GB2312" w:hint="eastAsia"/>
          <w:b/>
          <w:sz w:val="24"/>
        </w:rPr>
        <w:t xml:space="preserve">                                           </w:t>
      </w:r>
      <w:r>
        <w:rPr>
          <w:rFonts w:ascii="仿宋_GB2312" w:eastAsia="仿宋_GB2312" w:hAnsi="宋体" w:hint="eastAsia"/>
          <w:b/>
          <w:sz w:val="24"/>
        </w:rPr>
        <w:t>申请时间：   年   月   日</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68"/>
        <w:gridCol w:w="1183"/>
        <w:gridCol w:w="813"/>
        <w:gridCol w:w="1207"/>
        <w:gridCol w:w="994"/>
        <w:gridCol w:w="1686"/>
        <w:gridCol w:w="813"/>
        <w:gridCol w:w="105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451" w:type="pct"/>
            <w:vAlign w:val="center"/>
          </w:tcPr>
          <w:p>
            <w:pPr>
              <w:jc w:val="both"/>
              <w:rPr>
                <w:rFonts w:ascii="仿宋_GB2312" w:eastAsia="仿宋_GB2312" w:hAnsi="仿宋_GB2312"/>
                <w:b/>
                <w:sz w:val="24"/>
              </w:rPr>
            </w:pPr>
            <w:r>
              <w:rPr>
                <w:rFonts w:ascii="仿宋_GB2312" w:eastAsia="仿宋_GB2312" w:hAnsi="仿宋_GB2312" w:hint="eastAsia"/>
                <w:b/>
                <w:sz w:val="24"/>
              </w:rPr>
              <w:t>培养单位</w:t>
            </w:r>
          </w:p>
        </w:tc>
        <w:tc>
          <w:tcPr>
            <w:tcW w:w="691" w:type="pct"/>
            <w:vAlign w:val="center"/>
          </w:tcPr>
          <w:p>
            <w:pPr>
              <w:jc w:val="both"/>
              <w:rPr>
                <w:rFonts w:ascii="仿宋_GB2312" w:eastAsia="仿宋_GB2312" w:hAnsi="仿宋_GB2312"/>
                <w:sz w:val="28"/>
                <w:szCs w:val="28"/>
              </w:rPr>
            </w:pPr>
          </w:p>
        </w:tc>
        <w:tc>
          <w:tcPr>
            <w:tcW w:w="477" w:type="pct"/>
            <w:vAlign w:val="center"/>
          </w:tcPr>
          <w:p>
            <w:pPr>
              <w:jc w:val="both"/>
              <w:rPr>
                <w:rFonts w:ascii="仿宋_GB2312" w:eastAsia="仿宋_GB2312" w:hAnsi="仿宋_GB2312"/>
                <w:b/>
                <w:sz w:val="24"/>
              </w:rPr>
            </w:pPr>
            <w:r>
              <w:rPr>
                <w:rFonts w:ascii="仿宋_GB2312" w:eastAsia="仿宋_GB2312" w:hAnsi="仿宋_GB2312" w:hint="eastAsia"/>
                <w:b/>
                <w:sz w:val="24"/>
              </w:rPr>
              <w:t>姓名</w:t>
            </w:r>
          </w:p>
        </w:tc>
        <w:tc>
          <w:tcPr>
            <w:tcW w:w="708" w:type="pct"/>
            <w:vAlign w:val="center"/>
          </w:tcPr>
          <w:p>
            <w:pPr>
              <w:jc w:val="both"/>
              <w:rPr>
                <w:rFonts w:ascii="仿宋_GB2312" w:eastAsia="仿宋_GB2312" w:hAnsi="仿宋_GB2312"/>
                <w:sz w:val="28"/>
                <w:szCs w:val="28"/>
              </w:rPr>
            </w:pPr>
          </w:p>
        </w:tc>
        <w:tc>
          <w:tcPr>
            <w:tcW w:w="583" w:type="pct"/>
            <w:vAlign w:val="center"/>
          </w:tcPr>
          <w:p>
            <w:pPr>
              <w:jc w:val="both"/>
              <w:rPr>
                <w:rFonts w:ascii="仿宋_GB2312" w:eastAsia="仿宋_GB2312" w:hAnsi="仿宋_GB2312"/>
                <w:b/>
                <w:sz w:val="24"/>
              </w:rPr>
            </w:pPr>
            <w:r>
              <w:rPr>
                <w:rFonts w:ascii="仿宋_GB2312" w:eastAsia="仿宋_GB2312" w:hAnsi="仿宋_GB2312" w:hint="eastAsia"/>
                <w:b/>
                <w:sz w:val="24"/>
              </w:rPr>
              <w:t>学号</w:t>
            </w:r>
          </w:p>
        </w:tc>
        <w:tc>
          <w:tcPr>
            <w:tcW w:w="989" w:type="pct"/>
            <w:vAlign w:val="center"/>
          </w:tcPr>
          <w:p>
            <w:pPr>
              <w:jc w:val="both"/>
              <w:rPr>
                <w:rFonts w:ascii="仿宋_GB2312" w:eastAsia="仿宋_GB2312" w:hAnsi="仿宋_GB2312"/>
                <w:sz w:val="28"/>
                <w:szCs w:val="28"/>
              </w:rPr>
            </w:pPr>
          </w:p>
        </w:tc>
        <w:tc>
          <w:tcPr>
            <w:tcW w:w="477" w:type="pct"/>
            <w:vAlign w:val="center"/>
          </w:tcPr>
          <w:p>
            <w:pPr>
              <w:jc w:val="both"/>
              <w:rPr>
                <w:rFonts w:ascii="仿宋_GB2312" w:eastAsia="仿宋_GB2312" w:hAnsi="仿宋_GB2312"/>
                <w:b/>
                <w:sz w:val="24"/>
              </w:rPr>
            </w:pPr>
            <w:r>
              <w:rPr>
                <w:rFonts w:ascii="仿宋_GB2312" w:eastAsia="仿宋_GB2312" w:hAnsi="仿宋_GB2312" w:hint="eastAsia"/>
                <w:b/>
                <w:sz w:val="24"/>
              </w:rPr>
              <w:t xml:space="preserve">培养方式 </w:t>
            </w:r>
          </w:p>
        </w:tc>
        <w:tc>
          <w:tcPr>
            <w:tcW w:w="623" w:type="pct"/>
            <w:vAlign w:val="center"/>
          </w:tcPr>
          <w:p>
            <w:pPr>
              <w:jc w:val="both"/>
              <w:rPr>
                <w:rFonts w:ascii="仿宋_GB2312" w:eastAsia="仿宋_GB2312" w:hAnsi="仿宋_GB2312"/>
                <w:sz w:val="28"/>
                <w:szCs w:val="28"/>
              </w:rPr>
            </w:pPr>
          </w:p>
        </w:tc>
      </w:tr>
      <w:tr>
        <w:tblPrEx>
          <w:tblW w:w="5000" w:type="pct"/>
          <w:tblInd w:w="0" w:type="dxa"/>
          <w:tblCellMar>
            <w:top w:w="0" w:type="dxa"/>
            <w:left w:w="108" w:type="dxa"/>
            <w:bottom w:w="0" w:type="dxa"/>
            <w:right w:w="108" w:type="dxa"/>
          </w:tblCellMar>
        </w:tblPrEx>
        <w:trPr>
          <w:trHeight w:val="329"/>
        </w:trPr>
        <w:tc>
          <w:tcPr>
            <w:tcW w:w="451" w:type="pct"/>
            <w:vAlign w:val="center"/>
          </w:tcPr>
          <w:p>
            <w:pPr>
              <w:jc w:val="both"/>
              <w:rPr>
                <w:rFonts w:ascii="仿宋_GB2312" w:eastAsia="仿宋_GB2312" w:hAnsi="仿宋_GB2312"/>
                <w:b/>
                <w:sz w:val="24"/>
              </w:rPr>
            </w:pPr>
            <w:r>
              <w:rPr>
                <w:rFonts w:ascii="仿宋_GB2312" w:eastAsia="仿宋_GB2312" w:hAnsi="仿宋_GB2312" w:hint="eastAsia"/>
                <w:b/>
                <w:sz w:val="24"/>
              </w:rPr>
              <w:t>学历</w:t>
            </w:r>
          </w:p>
        </w:tc>
        <w:tc>
          <w:tcPr>
            <w:tcW w:w="691" w:type="pct"/>
            <w:vAlign w:val="center"/>
          </w:tcPr>
          <w:p>
            <w:pPr>
              <w:jc w:val="both"/>
              <w:rPr>
                <w:rFonts w:ascii="仿宋_GB2312" w:eastAsia="仿宋_GB2312" w:hAnsi="仿宋_GB2312"/>
                <w:sz w:val="28"/>
                <w:szCs w:val="28"/>
              </w:rPr>
            </w:pPr>
          </w:p>
        </w:tc>
        <w:tc>
          <w:tcPr>
            <w:tcW w:w="477" w:type="pct"/>
            <w:vAlign w:val="center"/>
          </w:tcPr>
          <w:p>
            <w:pPr>
              <w:jc w:val="both"/>
              <w:rPr>
                <w:rFonts w:ascii="仿宋_GB2312" w:eastAsia="仿宋_GB2312" w:hAnsi="仿宋_GB2312"/>
                <w:b/>
                <w:sz w:val="24"/>
              </w:rPr>
            </w:pPr>
            <w:r>
              <w:rPr>
                <w:rFonts w:ascii="仿宋_GB2312" w:eastAsia="仿宋_GB2312" w:hAnsi="仿宋_GB2312" w:hint="eastAsia"/>
                <w:b/>
                <w:sz w:val="24"/>
              </w:rPr>
              <w:t>学制</w:t>
            </w:r>
          </w:p>
        </w:tc>
        <w:tc>
          <w:tcPr>
            <w:tcW w:w="708" w:type="pct"/>
            <w:vAlign w:val="center"/>
          </w:tcPr>
          <w:p>
            <w:pPr>
              <w:jc w:val="both"/>
              <w:rPr>
                <w:rFonts w:ascii="仿宋_GB2312" w:eastAsia="仿宋_GB2312" w:hAnsi="仿宋_GB2312"/>
                <w:sz w:val="28"/>
                <w:szCs w:val="28"/>
              </w:rPr>
            </w:pPr>
          </w:p>
        </w:tc>
        <w:tc>
          <w:tcPr>
            <w:tcW w:w="583" w:type="pct"/>
            <w:vAlign w:val="center"/>
          </w:tcPr>
          <w:p>
            <w:pPr>
              <w:jc w:val="both"/>
              <w:rPr>
                <w:rFonts w:ascii="仿宋_GB2312" w:eastAsia="仿宋_GB2312" w:hAnsi="仿宋_GB2312"/>
                <w:b/>
                <w:sz w:val="24"/>
              </w:rPr>
            </w:pPr>
            <w:r>
              <w:rPr>
                <w:rFonts w:ascii="仿宋_GB2312" w:eastAsia="仿宋_GB2312" w:hAnsi="仿宋_GB2312" w:hint="eastAsia"/>
                <w:b/>
                <w:sz w:val="24"/>
              </w:rPr>
              <w:t>专业</w:t>
            </w:r>
          </w:p>
        </w:tc>
        <w:tc>
          <w:tcPr>
            <w:tcW w:w="2089" w:type="pct"/>
            <w:gridSpan w:val="3"/>
            <w:vAlign w:val="center"/>
          </w:tcPr>
          <w:p>
            <w:pPr>
              <w:jc w:val="both"/>
              <w:rPr>
                <w:rFonts w:ascii="仿宋_GB2312" w:eastAsia="仿宋_GB2312" w:hAnsi="仿宋_GB2312"/>
                <w:sz w:val="28"/>
                <w:szCs w:val="28"/>
              </w:rPr>
            </w:pPr>
          </w:p>
        </w:tc>
      </w:tr>
      <w:tr>
        <w:tblPrEx>
          <w:tblW w:w="5000" w:type="pct"/>
          <w:tblInd w:w="0" w:type="dxa"/>
          <w:tblCellMar>
            <w:top w:w="0" w:type="dxa"/>
            <w:left w:w="108" w:type="dxa"/>
            <w:bottom w:w="0" w:type="dxa"/>
            <w:right w:w="108" w:type="dxa"/>
          </w:tblCellMar>
        </w:tblPrEx>
        <w:tc>
          <w:tcPr>
            <w:tcW w:w="451" w:type="pct"/>
            <w:vAlign w:val="center"/>
          </w:tcPr>
          <w:p>
            <w:pPr>
              <w:jc w:val="both"/>
              <w:rPr>
                <w:rFonts w:ascii="仿宋_GB2312" w:eastAsia="仿宋_GB2312" w:hAnsi="仿宋_GB2312"/>
                <w:b/>
                <w:sz w:val="24"/>
              </w:rPr>
            </w:pPr>
            <w:r>
              <w:rPr>
                <w:rFonts w:ascii="仿宋_GB2312" w:eastAsia="仿宋_GB2312" w:hAnsi="仿宋_GB2312" w:hint="eastAsia"/>
                <w:b/>
                <w:sz w:val="24"/>
              </w:rPr>
              <w:t>手机</w:t>
            </w:r>
          </w:p>
        </w:tc>
        <w:tc>
          <w:tcPr>
            <w:tcW w:w="1876" w:type="pct"/>
            <w:gridSpan w:val="3"/>
            <w:vAlign w:val="center"/>
          </w:tcPr>
          <w:p>
            <w:pPr>
              <w:jc w:val="both"/>
              <w:rPr>
                <w:rFonts w:ascii="仿宋_GB2312" w:eastAsia="仿宋_GB2312" w:hAnsi="仿宋_GB2312"/>
                <w:sz w:val="28"/>
                <w:szCs w:val="28"/>
              </w:rPr>
            </w:pPr>
          </w:p>
        </w:tc>
        <w:tc>
          <w:tcPr>
            <w:tcW w:w="583" w:type="pct"/>
            <w:vAlign w:val="center"/>
          </w:tcPr>
          <w:p>
            <w:pPr>
              <w:jc w:val="both"/>
              <w:rPr>
                <w:rFonts w:ascii="仿宋_GB2312" w:eastAsia="仿宋_GB2312" w:hAnsi="仿宋_GB2312"/>
                <w:b/>
                <w:sz w:val="24"/>
              </w:rPr>
            </w:pPr>
            <w:r>
              <w:rPr>
                <w:rFonts w:ascii="仿宋_GB2312" w:eastAsia="仿宋_GB2312" w:hAnsi="仿宋_GB2312" w:hint="eastAsia"/>
                <w:b/>
                <w:sz w:val="24"/>
              </w:rPr>
              <w:t>毕业</w:t>
            </w:r>
          </w:p>
          <w:p>
            <w:pPr>
              <w:jc w:val="both"/>
              <w:rPr>
                <w:rFonts w:ascii="仿宋_GB2312" w:eastAsia="仿宋_GB2312" w:hAnsi="仿宋_GB2312"/>
                <w:b/>
                <w:sz w:val="24"/>
              </w:rPr>
            </w:pPr>
            <w:r>
              <w:rPr>
                <w:rFonts w:ascii="仿宋_GB2312" w:eastAsia="仿宋_GB2312" w:hAnsi="仿宋_GB2312" w:hint="eastAsia"/>
                <w:b/>
                <w:sz w:val="24"/>
              </w:rPr>
              <w:t>年月</w:t>
            </w:r>
          </w:p>
        </w:tc>
        <w:tc>
          <w:tcPr>
            <w:tcW w:w="2089" w:type="pct"/>
            <w:gridSpan w:val="3"/>
            <w:vAlign w:val="center"/>
          </w:tcPr>
          <w:p>
            <w:pPr>
              <w:jc w:val="both"/>
              <w:rPr>
                <w:rFonts w:ascii="仿宋_GB2312" w:eastAsia="仿宋_GB2312" w:hAnsi="仿宋_GB2312"/>
                <w:sz w:val="28"/>
                <w:szCs w:val="28"/>
              </w:rPr>
            </w:pPr>
          </w:p>
        </w:tc>
      </w:tr>
      <w:tr>
        <w:tblPrEx>
          <w:tblW w:w="5000" w:type="pct"/>
          <w:tblInd w:w="0" w:type="dxa"/>
          <w:tblCellMar>
            <w:top w:w="0" w:type="dxa"/>
            <w:left w:w="108" w:type="dxa"/>
            <w:bottom w:w="0" w:type="dxa"/>
            <w:right w:w="108" w:type="dxa"/>
          </w:tblCellMar>
        </w:tblPrEx>
        <w:tc>
          <w:tcPr>
            <w:tcW w:w="451" w:type="pct"/>
            <w:vAlign w:val="center"/>
          </w:tcPr>
          <w:p>
            <w:pPr>
              <w:jc w:val="both"/>
              <w:rPr>
                <w:rFonts w:ascii="仿宋_GB2312" w:eastAsia="仿宋_GB2312" w:hAnsi="仿宋_GB2312"/>
                <w:b/>
                <w:sz w:val="24"/>
              </w:rPr>
            </w:pPr>
            <w:r>
              <w:rPr>
                <w:rFonts w:ascii="仿宋_GB2312" w:eastAsia="仿宋_GB2312" w:hAnsi="仿宋_GB2312" w:hint="eastAsia"/>
                <w:b/>
                <w:sz w:val="24"/>
              </w:rPr>
              <w:t>身份证号</w:t>
            </w:r>
          </w:p>
        </w:tc>
        <w:tc>
          <w:tcPr>
            <w:tcW w:w="4548" w:type="pct"/>
            <w:gridSpan w:val="7"/>
            <w:vAlign w:val="center"/>
          </w:tcPr>
          <w:p>
            <w:pPr>
              <w:jc w:val="both"/>
              <w:rPr>
                <w:rFonts w:ascii="仿宋_GB2312" w:eastAsia="仿宋_GB2312" w:hAnsi="仿宋_GB2312"/>
                <w:sz w:val="28"/>
                <w:szCs w:val="28"/>
              </w:rPr>
            </w:pPr>
          </w:p>
        </w:tc>
      </w:tr>
      <w:tr>
        <w:tblPrEx>
          <w:tblW w:w="5000" w:type="pct"/>
          <w:tblInd w:w="0" w:type="dxa"/>
          <w:tblCellMar>
            <w:top w:w="0" w:type="dxa"/>
            <w:left w:w="108" w:type="dxa"/>
            <w:bottom w:w="0" w:type="dxa"/>
            <w:right w:w="108" w:type="dxa"/>
          </w:tblCellMar>
        </w:tblPrEx>
        <w:trPr>
          <w:trHeight w:val="539"/>
        </w:trPr>
        <w:tc>
          <w:tcPr>
            <w:tcW w:w="1145" w:type="pct"/>
            <w:gridSpan w:val="2"/>
            <w:vAlign w:val="center"/>
          </w:tcPr>
          <w:p>
            <w:pPr>
              <w:jc w:val="both"/>
              <w:rPr>
                <w:rFonts w:ascii="仿宋_GB2312" w:eastAsia="仿宋_GB2312" w:hAnsi="仿宋_GB2312"/>
                <w:sz w:val="28"/>
                <w:szCs w:val="28"/>
              </w:rPr>
            </w:pPr>
            <w:r>
              <w:rPr>
                <w:rFonts w:ascii="仿宋_GB2312" w:eastAsia="仿宋_GB2312" w:hAnsi="仿宋_GB2312" w:hint="eastAsia"/>
                <w:b/>
                <w:sz w:val="24"/>
              </w:rPr>
              <w:t>原生源地信息</w:t>
            </w:r>
          </w:p>
        </w:tc>
        <w:tc>
          <w:tcPr>
            <w:tcW w:w="3854" w:type="pct"/>
            <w:gridSpan w:val="6"/>
            <w:vAlign w:val="center"/>
          </w:tcPr>
          <w:p>
            <w:pPr>
              <w:ind w:firstLine="857" w:firstLineChars="357"/>
              <w:jc w:val="both"/>
              <w:rPr>
                <w:rFonts w:ascii="仿宋_GB2312" w:eastAsia="仿宋_GB2312" w:hAnsi="仿宋_GB2312"/>
                <w:b/>
                <w:sz w:val="24"/>
              </w:rPr>
            </w:pPr>
            <w:r>
              <w:rPr>
                <w:rFonts w:ascii="仿宋_GB2312" w:eastAsia="仿宋_GB2312" w:hAnsi="仿宋_GB2312" w:hint="eastAsia"/>
                <w:b/>
                <w:sz w:val="24"/>
              </w:rPr>
              <w:t xml:space="preserve">   省          市 （区）</w:t>
            </w:r>
          </w:p>
        </w:tc>
      </w:tr>
      <w:tr>
        <w:tblPrEx>
          <w:tblW w:w="5000" w:type="pct"/>
          <w:tblInd w:w="0" w:type="dxa"/>
          <w:tblCellMar>
            <w:top w:w="0" w:type="dxa"/>
            <w:left w:w="108" w:type="dxa"/>
            <w:bottom w:w="0" w:type="dxa"/>
            <w:right w:w="108" w:type="dxa"/>
          </w:tblCellMar>
        </w:tblPrEx>
        <w:trPr>
          <w:trHeight w:val="542"/>
        </w:trPr>
        <w:tc>
          <w:tcPr>
            <w:tcW w:w="1145" w:type="pct"/>
            <w:gridSpan w:val="2"/>
            <w:vAlign w:val="center"/>
          </w:tcPr>
          <w:p>
            <w:pPr>
              <w:jc w:val="both"/>
              <w:rPr>
                <w:rFonts w:ascii="仿宋_GB2312" w:eastAsia="仿宋_GB2312" w:hAnsi="仿宋_GB2312"/>
                <w:sz w:val="28"/>
                <w:szCs w:val="28"/>
              </w:rPr>
            </w:pPr>
            <w:r>
              <w:rPr>
                <w:rFonts w:ascii="仿宋_GB2312" w:eastAsia="仿宋_GB2312" w:hAnsi="仿宋_GB2312" w:hint="eastAsia"/>
                <w:b/>
                <w:sz w:val="24"/>
              </w:rPr>
              <w:t>更正生源地信息</w:t>
            </w:r>
          </w:p>
        </w:tc>
        <w:tc>
          <w:tcPr>
            <w:tcW w:w="3854" w:type="pct"/>
            <w:gridSpan w:val="6"/>
            <w:vAlign w:val="center"/>
          </w:tcPr>
          <w:p>
            <w:pPr>
              <w:ind w:firstLine="720" w:firstLineChars="300"/>
              <w:jc w:val="both"/>
              <w:rPr>
                <w:rFonts w:ascii="仿宋_GB2312" w:eastAsia="仿宋_GB2312" w:hAnsi="仿宋_GB2312"/>
                <w:b/>
                <w:sz w:val="24"/>
              </w:rPr>
            </w:pPr>
            <w:r>
              <w:rPr>
                <w:rFonts w:ascii="仿宋_GB2312" w:eastAsia="仿宋_GB2312" w:hAnsi="仿宋_GB2312" w:hint="eastAsia"/>
                <w:b/>
                <w:sz w:val="24"/>
              </w:rPr>
              <w:t xml:space="preserve">    省          市 （区）</w:t>
            </w:r>
          </w:p>
        </w:tc>
      </w:tr>
      <w:tr>
        <w:tblPrEx>
          <w:tblW w:w="5000" w:type="pct"/>
          <w:tblInd w:w="0" w:type="dxa"/>
          <w:tblCellMar>
            <w:top w:w="0" w:type="dxa"/>
            <w:left w:w="108" w:type="dxa"/>
            <w:bottom w:w="0" w:type="dxa"/>
            <w:right w:w="108" w:type="dxa"/>
          </w:tblCellMar>
        </w:tblPrEx>
        <w:trPr>
          <w:trHeight w:val="3142"/>
        </w:trPr>
        <w:tc>
          <w:tcPr>
            <w:tcW w:w="451" w:type="pct"/>
            <w:vAlign w:val="center"/>
          </w:tcPr>
          <w:p>
            <w:pPr>
              <w:jc w:val="both"/>
              <w:rPr>
                <w:rFonts w:ascii="仿宋_GB2312" w:eastAsia="仿宋_GB2312" w:hAnsi="仿宋_GB2312"/>
                <w:b/>
                <w:sz w:val="28"/>
                <w:szCs w:val="28"/>
              </w:rPr>
            </w:pPr>
            <w:r>
              <w:rPr>
                <w:rFonts w:ascii="仿宋_GB2312" w:eastAsia="仿宋_GB2312" w:hAnsi="仿宋_GB2312" w:hint="eastAsia"/>
                <w:b/>
                <w:sz w:val="28"/>
                <w:szCs w:val="28"/>
              </w:rPr>
              <w:t>户籍证明材料</w:t>
            </w:r>
          </w:p>
        </w:tc>
        <w:tc>
          <w:tcPr>
            <w:tcW w:w="4548" w:type="pct"/>
            <w:gridSpan w:val="7"/>
          </w:tcPr>
          <w:p>
            <w:pPr>
              <w:jc w:val="both"/>
              <w:rPr>
                <w:rFonts w:ascii="仿宋_GB2312" w:eastAsia="仿宋_GB2312" w:hAnsi="仿宋_GB2312"/>
                <w:szCs w:val="21"/>
              </w:rPr>
            </w:pPr>
          </w:p>
          <w:p>
            <w:pPr>
              <w:jc w:val="both"/>
              <w:rPr>
                <w:rFonts w:ascii="仿宋_GB2312" w:eastAsia="仿宋_GB2312" w:hAnsi="仿宋_GB2312"/>
                <w:sz w:val="28"/>
                <w:szCs w:val="28"/>
              </w:rPr>
            </w:pPr>
            <w:r>
              <w:rPr>
                <w:rFonts w:ascii="仿宋_GB2312" w:eastAsia="仿宋_GB2312" w:hAnsi="仿宋_GB2312" w:hint="eastAsia"/>
                <w:sz w:val="28"/>
                <w:szCs w:val="28"/>
              </w:rPr>
              <w:t>（请附身份证照片与户口本图片）</w:t>
            </w: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ind w:firstLine="2880" w:firstLineChars="1200"/>
              <w:jc w:val="both"/>
              <w:rPr>
                <w:rFonts w:ascii="仿宋_GB2312" w:eastAsia="仿宋_GB2312" w:hAnsi="仿宋_GB2312"/>
                <w:szCs w:val="21"/>
              </w:rPr>
            </w:pPr>
            <w:r>
              <w:rPr>
                <w:rFonts w:ascii="仿宋_GB2312" w:eastAsia="仿宋_GB2312" w:hint="eastAsia"/>
                <w:b/>
                <w:sz w:val="24"/>
              </w:rPr>
              <w:t>申请人签名：         日期：</w:t>
            </w:r>
          </w:p>
        </w:tc>
      </w:tr>
      <w:tr>
        <w:tblPrEx>
          <w:tblW w:w="5000" w:type="pct"/>
          <w:tblInd w:w="0" w:type="dxa"/>
          <w:tblCellMar>
            <w:top w:w="0" w:type="dxa"/>
            <w:left w:w="108" w:type="dxa"/>
            <w:bottom w:w="0" w:type="dxa"/>
            <w:right w:w="108" w:type="dxa"/>
          </w:tblCellMar>
        </w:tblPrEx>
        <w:trPr>
          <w:trHeight w:val="1911"/>
        </w:trPr>
        <w:tc>
          <w:tcPr>
            <w:tcW w:w="451" w:type="pct"/>
            <w:vAlign w:val="center"/>
          </w:tcPr>
          <w:p>
            <w:pPr>
              <w:jc w:val="both"/>
              <w:rPr>
                <w:rFonts w:ascii="仿宋_GB2312" w:eastAsia="仿宋_GB2312" w:hAnsi="仿宋_GB2312"/>
                <w:b/>
                <w:sz w:val="28"/>
                <w:szCs w:val="28"/>
              </w:rPr>
            </w:pPr>
            <w:r>
              <w:rPr>
                <w:rFonts w:ascii="仿宋_GB2312" w:eastAsia="仿宋_GB2312" w:hAnsi="仿宋_GB2312" w:hint="eastAsia"/>
                <w:b/>
                <w:sz w:val="24"/>
                <w:szCs w:val="28"/>
              </w:rPr>
              <w:t>院系意见</w:t>
            </w:r>
          </w:p>
        </w:tc>
        <w:tc>
          <w:tcPr>
            <w:tcW w:w="4548" w:type="pct"/>
            <w:gridSpan w:val="7"/>
          </w:tcPr>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jc w:val="both"/>
              <w:rPr>
                <w:rFonts w:ascii="仿宋_GB2312" w:eastAsia="仿宋_GB2312" w:hAnsi="仿宋_GB2312"/>
                <w:szCs w:val="21"/>
              </w:rPr>
            </w:pPr>
          </w:p>
          <w:p>
            <w:pPr>
              <w:ind w:firstLine="2880" w:firstLineChars="1200"/>
              <w:jc w:val="both"/>
              <w:rPr>
                <w:rFonts w:ascii="仿宋_GB2312" w:eastAsia="仿宋_GB2312" w:hAnsi="仿宋_GB2312"/>
                <w:szCs w:val="21"/>
              </w:rPr>
            </w:pPr>
            <w:r>
              <w:rPr>
                <w:rFonts w:ascii="仿宋_GB2312" w:eastAsia="仿宋_GB2312" w:hint="eastAsia"/>
                <w:b/>
                <w:sz w:val="24"/>
              </w:rPr>
              <w:t>签名（盖章）：        日期：</w:t>
            </w:r>
          </w:p>
        </w:tc>
      </w:tr>
    </w:tbl>
    <w:p>
      <w:pPr>
        <w:jc w:val="both"/>
        <w:rPr>
          <w:rFonts w:ascii="仿宋_GB2312" w:eastAsia="仿宋_GB2312" w:hAnsi="方正仿宋_GBK" w:cs="方正仿宋_GBK"/>
          <w:sz w:val="32"/>
          <w:szCs w:val="32"/>
        </w:rPr>
      </w:pPr>
      <w:r>
        <w:rPr>
          <w:rFonts w:hint="eastAsia"/>
        </w:rPr>
        <w:t>注： 本表请单页打印</w:t>
      </w:r>
    </w:p>
    <w:p>
      <w:pPr>
        <w:snapToGrid w:val="0"/>
        <w:jc w:val="both"/>
        <w:rPr>
          <w:rFonts w:ascii="仿宋_GB2312" w:eastAsia="仿宋_GB2312" w:hAnsi="仿宋_GB2312" w:cs="仿宋_GB2312"/>
          <w:sz w:val="44"/>
          <w:szCs w:val="44"/>
        </w:rPr>
      </w:pPr>
      <w:r>
        <w:rPr>
          <w:rFonts w:ascii="仿宋_GB2312" w:eastAsia="仿宋_GB2312" w:hAnsi="仿宋_GB2312" w:cs="仿宋_GB2312" w:hint="eastAsia"/>
          <w:sz w:val="28"/>
          <w:szCs w:val="40"/>
        </w:rPr>
        <w:t>附表</w:t>
      </w:r>
      <w:r>
        <w:rPr>
          <w:rFonts w:ascii="仿宋_GB2312" w:eastAsia="仿宋_GB2312" w:hAnsi="仿宋_GB2312" w:cs="仿宋_GB2312" w:hint="eastAsia"/>
          <w:sz w:val="28"/>
          <w:szCs w:val="40"/>
          <w:lang w:val="en-US" w:eastAsia="zh-CN"/>
        </w:rPr>
        <w:t>3</w:t>
      </w:r>
      <w:r>
        <w:rPr>
          <w:rFonts w:ascii="仿宋_GB2312" w:eastAsia="仿宋_GB2312" w:hAnsi="仿宋_GB2312" w:cs="仿宋_GB2312" w:hint="eastAsia"/>
          <w:sz w:val="44"/>
          <w:szCs w:val="44"/>
        </w:rPr>
        <w:t xml:space="preserve"> </w:t>
      </w:r>
    </w:p>
    <w:p>
      <w:pPr>
        <w:snapToGrid w:val="0"/>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纸质报到证申请表</w:t>
      </w:r>
    </w:p>
    <w:p>
      <w:pPr>
        <w:snapToGrid w:val="0"/>
        <w:jc w:val="both"/>
        <w:rPr>
          <w:rFonts w:ascii="仿宋_GB2312" w:eastAsia="仿宋_GB2312" w:hAnsi="仿宋_GB2312" w:cs="仿宋_GB2312" w:hint="eastAsia"/>
          <w:b/>
          <w:sz w:val="32"/>
          <w:szCs w:val="32"/>
        </w:rPr>
      </w:pPr>
    </w:p>
    <w:tbl>
      <w:tblPr>
        <w:tblStyle w:val="TableNormal"/>
        <w:tblW w:w="868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81"/>
        <w:gridCol w:w="2130"/>
        <w:gridCol w:w="844"/>
        <w:gridCol w:w="1385"/>
        <w:gridCol w:w="1200"/>
        <w:gridCol w:w="1749"/>
      </w:tblGrid>
      <w:tr>
        <w:tblPrEx>
          <w:tblW w:w="868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8"/>
        </w:trPr>
        <w:tc>
          <w:tcPr>
            <w:tcW w:w="1381"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培养单位</w:t>
            </w:r>
          </w:p>
        </w:tc>
        <w:tc>
          <w:tcPr>
            <w:tcW w:w="2130"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姓名</w:t>
            </w:r>
          </w:p>
        </w:tc>
        <w:tc>
          <w:tcPr>
            <w:tcW w:w="1385"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学号</w:t>
            </w:r>
          </w:p>
        </w:tc>
        <w:tc>
          <w:tcPr>
            <w:tcW w:w="1749"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p>
        </w:tc>
      </w:tr>
      <w:tr>
        <w:tblPrEx>
          <w:tblW w:w="8689" w:type="dxa"/>
          <w:tblInd w:w="0" w:type="dxa"/>
          <w:tblCellMar>
            <w:top w:w="0" w:type="dxa"/>
            <w:left w:w="108" w:type="dxa"/>
            <w:bottom w:w="0" w:type="dxa"/>
            <w:right w:w="108" w:type="dxa"/>
          </w:tblCellMar>
        </w:tblPrEx>
        <w:trPr>
          <w:trHeight w:val="500"/>
        </w:trPr>
        <w:tc>
          <w:tcPr>
            <w:tcW w:w="1381"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毕业年份</w:t>
            </w:r>
          </w:p>
        </w:tc>
        <w:tc>
          <w:tcPr>
            <w:tcW w:w="2130"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学历</w:t>
            </w:r>
          </w:p>
        </w:tc>
        <w:tc>
          <w:tcPr>
            <w:tcW w:w="1385"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学制</w:t>
            </w:r>
          </w:p>
        </w:tc>
        <w:tc>
          <w:tcPr>
            <w:tcW w:w="1749"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p>
        </w:tc>
      </w:tr>
      <w:tr>
        <w:tblPrEx>
          <w:tblW w:w="8689" w:type="dxa"/>
          <w:tblInd w:w="0" w:type="dxa"/>
          <w:tblCellMar>
            <w:top w:w="0" w:type="dxa"/>
            <w:left w:w="108" w:type="dxa"/>
            <w:bottom w:w="0" w:type="dxa"/>
            <w:right w:w="108" w:type="dxa"/>
          </w:tblCellMar>
        </w:tblPrEx>
        <w:trPr>
          <w:trHeight w:val="510"/>
        </w:trPr>
        <w:tc>
          <w:tcPr>
            <w:tcW w:w="1381"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报到证编号</w:t>
            </w:r>
          </w:p>
        </w:tc>
        <w:tc>
          <w:tcPr>
            <w:tcW w:w="2130"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邮箱</w:t>
            </w:r>
          </w:p>
        </w:tc>
        <w:tc>
          <w:tcPr>
            <w:tcW w:w="1385"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联系电话</w:t>
            </w:r>
          </w:p>
        </w:tc>
        <w:tc>
          <w:tcPr>
            <w:tcW w:w="1749" w:type="dxa"/>
            <w:tcBorders>
              <w:top w:val="single" w:sz="4" w:space="0" w:color="auto"/>
              <w:left w:val="single" w:sz="4" w:space="0" w:color="auto"/>
              <w:bottom w:val="single" w:sz="4" w:space="0" w:color="auto"/>
              <w:right w:val="single" w:sz="4" w:space="0" w:color="auto"/>
            </w:tcBorders>
            <w:vAlign w:val="center"/>
          </w:tcPr>
          <w:p>
            <w:pPr>
              <w:jc w:val="both"/>
              <w:rPr>
                <w:rFonts w:ascii="仿宋_GB2312" w:eastAsia="仿宋_GB2312" w:hAnsi="仿宋_GB2312" w:cs="仿宋_GB2312"/>
                <w:sz w:val="22"/>
                <w:szCs w:val="21"/>
              </w:rPr>
            </w:pPr>
          </w:p>
        </w:tc>
      </w:tr>
      <w:tr>
        <w:tblPrEx>
          <w:tblW w:w="8689" w:type="dxa"/>
          <w:tblInd w:w="0" w:type="dxa"/>
          <w:tblCellMar>
            <w:top w:w="0" w:type="dxa"/>
            <w:left w:w="108" w:type="dxa"/>
            <w:bottom w:w="0" w:type="dxa"/>
            <w:right w:w="108" w:type="dxa"/>
          </w:tblCellMar>
        </w:tblPrEx>
        <w:trPr>
          <w:trHeight w:val="349"/>
        </w:trPr>
        <w:tc>
          <w:tcPr>
            <w:tcW w:w="8689" w:type="dxa"/>
            <w:gridSpan w:val="6"/>
            <w:tcBorders>
              <w:top w:val="single" w:sz="4" w:space="0" w:color="auto"/>
              <w:left w:val="single" w:sz="4" w:space="0" w:color="auto"/>
              <w:bottom w:val="single" w:sz="4" w:space="0" w:color="auto"/>
              <w:right w:val="single" w:sz="4" w:space="0" w:color="auto"/>
            </w:tcBorders>
          </w:tcPr>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申请原因及用途说明：</w:t>
            </w: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 xml:space="preserve">           签名：</w:t>
            </w:r>
          </w:p>
          <w:p>
            <w:pPr>
              <w:jc w:val="both"/>
              <w:rPr>
                <w:rFonts w:ascii="仿宋_GB2312" w:eastAsia="仿宋_GB2312" w:hAnsi="仿宋_GB2312" w:cs="仿宋_GB2312"/>
                <w:sz w:val="22"/>
                <w:szCs w:val="21"/>
              </w:rPr>
            </w:pPr>
          </w:p>
          <w:p>
            <w:pPr>
              <w:ind w:firstLine="6380" w:firstLineChars="2900"/>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年   月    日</w:t>
            </w:r>
          </w:p>
        </w:tc>
      </w:tr>
      <w:tr>
        <w:tblPrEx>
          <w:tblW w:w="8689" w:type="dxa"/>
          <w:tblInd w:w="0" w:type="dxa"/>
          <w:tblCellMar>
            <w:top w:w="0" w:type="dxa"/>
            <w:left w:w="108" w:type="dxa"/>
            <w:bottom w:w="0" w:type="dxa"/>
            <w:right w:w="108" w:type="dxa"/>
          </w:tblCellMar>
        </w:tblPrEx>
        <w:trPr>
          <w:trHeight w:val="2432"/>
        </w:trPr>
        <w:tc>
          <w:tcPr>
            <w:tcW w:w="8689" w:type="dxa"/>
            <w:gridSpan w:val="6"/>
            <w:tcBorders>
              <w:top w:val="single" w:sz="4" w:space="0" w:color="auto"/>
              <w:left w:val="single" w:sz="4" w:space="0" w:color="auto"/>
              <w:bottom w:val="single" w:sz="4" w:space="0" w:color="auto"/>
              <w:right w:val="single" w:sz="4" w:space="0" w:color="auto"/>
            </w:tcBorders>
          </w:tcPr>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培养单位意见：</w:t>
            </w: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p>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签章：</w:t>
            </w:r>
          </w:p>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 xml:space="preserve">                                          年   月     日</w:t>
            </w:r>
          </w:p>
        </w:tc>
      </w:tr>
      <w:tr>
        <w:tblPrEx>
          <w:tblW w:w="8689" w:type="dxa"/>
          <w:tblInd w:w="0" w:type="dxa"/>
          <w:tblCellMar>
            <w:top w:w="0" w:type="dxa"/>
            <w:left w:w="108" w:type="dxa"/>
            <w:bottom w:w="0" w:type="dxa"/>
            <w:right w:w="108" w:type="dxa"/>
          </w:tblCellMar>
        </w:tblPrEx>
        <w:trPr>
          <w:trHeight w:val="1817"/>
        </w:trPr>
        <w:tc>
          <w:tcPr>
            <w:tcW w:w="8689" w:type="dxa"/>
            <w:gridSpan w:val="6"/>
            <w:tcBorders>
              <w:top w:val="single" w:sz="4" w:space="0" w:color="auto"/>
              <w:left w:val="single" w:sz="4" w:space="0" w:color="auto"/>
              <w:bottom w:val="single" w:sz="4" w:space="0" w:color="auto"/>
              <w:right w:val="single" w:sz="4" w:space="0" w:color="auto"/>
            </w:tcBorders>
          </w:tcPr>
          <w:p>
            <w:pPr>
              <w:jc w:val="both"/>
              <w:rPr>
                <w:rFonts w:ascii="仿宋_GB2312" w:eastAsia="仿宋_GB2312" w:hAnsi="仿宋_GB2312" w:cs="仿宋_GB2312"/>
                <w:color w:val="000000"/>
                <w:kern w:val="0"/>
                <w:sz w:val="24"/>
                <w:szCs w:val="21"/>
              </w:rPr>
            </w:pPr>
            <w:r>
              <w:rPr>
                <w:rFonts w:ascii="仿宋_GB2312" w:eastAsia="仿宋_GB2312" w:hAnsi="仿宋_GB2312" w:cs="仿宋_GB2312" w:hint="eastAsia"/>
                <w:color w:val="000000"/>
                <w:kern w:val="0"/>
                <w:sz w:val="24"/>
                <w:szCs w:val="21"/>
              </w:rPr>
              <w:t>学校意见</w:t>
            </w:r>
          </w:p>
          <w:p>
            <w:pPr>
              <w:jc w:val="both"/>
              <w:rPr>
                <w:rFonts w:ascii="仿宋_GB2312" w:eastAsia="仿宋_GB2312" w:hAnsi="仿宋_GB2312" w:cs="仿宋_GB2312"/>
                <w:color w:val="000000"/>
                <w:kern w:val="0"/>
                <w:sz w:val="24"/>
                <w:szCs w:val="21"/>
              </w:rPr>
            </w:pPr>
          </w:p>
          <w:p>
            <w:pPr>
              <w:jc w:val="both"/>
              <w:rPr>
                <w:rFonts w:ascii="仿宋_GB2312" w:eastAsia="仿宋_GB2312" w:hAnsi="仿宋_GB2312" w:cs="仿宋_GB2312"/>
                <w:color w:val="000000"/>
                <w:kern w:val="0"/>
                <w:sz w:val="24"/>
                <w:szCs w:val="21"/>
              </w:rPr>
            </w:pPr>
          </w:p>
          <w:p>
            <w:pPr>
              <w:jc w:val="both"/>
              <w:rPr>
                <w:rFonts w:ascii="仿宋_GB2312" w:eastAsia="仿宋_GB2312" w:hAnsi="仿宋_GB2312" w:cs="仿宋_GB2312"/>
                <w:color w:val="000000"/>
                <w:kern w:val="0"/>
                <w:sz w:val="24"/>
                <w:szCs w:val="21"/>
              </w:rPr>
            </w:pPr>
          </w:p>
          <w:p>
            <w:pPr>
              <w:jc w:val="both"/>
              <w:rPr>
                <w:rFonts w:ascii="仿宋_GB2312" w:eastAsia="仿宋_GB2312" w:hAnsi="仿宋_GB2312" w:cs="仿宋_GB2312"/>
                <w:color w:val="000000"/>
                <w:kern w:val="0"/>
                <w:sz w:val="24"/>
                <w:szCs w:val="21"/>
              </w:rPr>
            </w:pPr>
          </w:p>
          <w:p>
            <w:pPr>
              <w:jc w:val="both"/>
              <w:rPr>
                <w:rFonts w:ascii="仿宋_GB2312" w:eastAsia="仿宋_GB2312" w:hAnsi="仿宋_GB2312" w:cs="仿宋_GB2312"/>
                <w:color w:val="000000"/>
                <w:kern w:val="0"/>
                <w:sz w:val="24"/>
                <w:szCs w:val="21"/>
              </w:rPr>
            </w:pPr>
            <w:r>
              <w:rPr>
                <w:rFonts w:ascii="仿宋_GB2312" w:eastAsia="仿宋_GB2312" w:hAnsi="仿宋_GB2312" w:cs="仿宋_GB2312" w:hint="eastAsia"/>
                <w:color w:val="000000"/>
                <w:kern w:val="0"/>
                <w:sz w:val="24"/>
                <w:szCs w:val="21"/>
              </w:rPr>
              <w:t xml:space="preserve">                                                           签章</w:t>
            </w:r>
          </w:p>
          <w:p>
            <w:pPr>
              <w:jc w:val="both"/>
              <w:rPr>
                <w:rFonts w:ascii="仿宋_GB2312" w:eastAsia="仿宋_GB2312" w:hAnsi="仿宋_GB2312" w:cs="仿宋_GB2312"/>
                <w:sz w:val="22"/>
                <w:szCs w:val="21"/>
              </w:rPr>
            </w:pPr>
            <w:r>
              <w:rPr>
                <w:rFonts w:ascii="仿宋_GB2312" w:eastAsia="仿宋_GB2312" w:hAnsi="仿宋_GB2312" w:cs="仿宋_GB2312" w:hint="eastAsia"/>
                <w:sz w:val="22"/>
                <w:szCs w:val="21"/>
              </w:rPr>
              <w:t>年    月     日</w:t>
            </w:r>
          </w:p>
        </w:tc>
      </w:tr>
    </w:tbl>
    <w:p>
      <w:pPr>
        <w:jc w:val="both"/>
        <w:rPr>
          <w:rFonts w:ascii="仿宋_GB2312" w:eastAsia="仿宋_GB2312" w:hAnsi="仿宋_GB2312" w:cs="仿宋_GB2312"/>
        </w:rPr>
      </w:pPr>
    </w:p>
    <w:p>
      <w:pPr>
        <w:jc w:val="both"/>
        <w:rPr>
          <w:rFonts w:ascii="仿宋_GB2312" w:eastAsia="仿宋_GB2312" w:hAnsi="仿宋_GB2312" w:cs="仿宋_GB2312"/>
        </w:rPr>
      </w:pPr>
    </w:p>
    <w:p>
      <w:pPr>
        <w:jc w:val="both"/>
      </w:pPr>
    </w:p>
    <w:p>
      <w:pPr>
        <w:jc w:val="both"/>
      </w:pPr>
    </w:p>
    <w:p>
      <w:pPr>
        <w:jc w:val="both"/>
      </w:pPr>
    </w:p>
    <w:p>
      <w:pPr>
        <w:snapToGrid w:val="0"/>
        <w:jc w:val="both"/>
      </w:pPr>
      <w:r>
        <w:rPr>
          <w:rFonts w:ascii="仿宋_GB2312" w:eastAsia="仿宋_GB2312" w:hAnsi="仿宋_GB2312" w:cs="仿宋_GB2312" w:hint="eastAsia"/>
          <w:b w:val="0"/>
          <w:bCs w:val="0"/>
          <w:sz w:val="28"/>
          <w:szCs w:val="40"/>
        </w:rPr>
        <w:t>附表</w:t>
      </w:r>
      <w:r>
        <w:rPr>
          <w:rFonts w:ascii="仿宋_GB2312" w:eastAsia="仿宋_GB2312" w:hAnsi="仿宋_GB2312" w:cs="仿宋_GB2312" w:hint="eastAsia"/>
          <w:b w:val="0"/>
          <w:bCs w:val="0"/>
          <w:sz w:val="28"/>
          <w:szCs w:val="40"/>
          <w:lang w:val="en-US" w:eastAsia="zh-CN"/>
        </w:rPr>
        <w:t>4</w:t>
      </w:r>
    </w:p>
    <w:p>
      <w:pPr>
        <w:jc w:val="both"/>
      </w:pPr>
    </w:p>
    <w:tbl>
      <w:tblPr>
        <w:tblStyle w:val="TableNormal"/>
        <w:tblW w:w="6470" w:type="pct"/>
        <w:tblInd w:w="-1242" w:type="dxa"/>
        <w:tblLayout w:type="fixed"/>
        <w:tblCellMar>
          <w:top w:w="0" w:type="dxa"/>
          <w:left w:w="0" w:type="dxa"/>
          <w:bottom w:w="0" w:type="dxa"/>
          <w:right w:w="0" w:type="dxa"/>
        </w:tblCellMar>
      </w:tblPr>
      <w:tblGrid>
        <w:gridCol w:w="609"/>
        <w:gridCol w:w="1014"/>
        <w:gridCol w:w="1208"/>
        <w:gridCol w:w="617"/>
        <w:gridCol w:w="703"/>
        <w:gridCol w:w="643"/>
        <w:gridCol w:w="634"/>
        <w:gridCol w:w="1247"/>
        <w:gridCol w:w="1109"/>
        <w:gridCol w:w="1374"/>
        <w:gridCol w:w="1629"/>
      </w:tblGrid>
      <w:tr>
        <w:tblPrEx>
          <w:tblW w:w="6470" w:type="pct"/>
          <w:tblInd w:w="-1242" w:type="dxa"/>
          <w:tblLayout w:type="fixed"/>
          <w:tblCellMar>
            <w:top w:w="0" w:type="dxa"/>
            <w:left w:w="0" w:type="dxa"/>
            <w:bottom w:w="0" w:type="dxa"/>
            <w:right w:w="0" w:type="dxa"/>
          </w:tblCellMar>
        </w:tblPrEx>
        <w:trPr>
          <w:trHeight w:val="136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b/>
                <w:color w:val="000000"/>
                <w:sz w:val="40"/>
                <w:szCs w:val="40"/>
              </w:rPr>
            </w:pPr>
            <w:r>
              <w:rPr>
                <w:rFonts w:ascii="仿宋_GB2312" w:eastAsia="仿宋_GB2312" w:hAnsi="仿宋_GB2312" w:cs="仿宋_GB2312" w:hint="eastAsia"/>
                <w:b/>
                <w:color w:val="000000"/>
                <w:kern w:val="0"/>
                <w:sz w:val="40"/>
                <w:szCs w:val="40"/>
                <w:lang w:val="en-US" w:eastAsia="zh-CN" w:bidi="ar"/>
              </w:rPr>
              <w:t>培养单位</w:t>
            </w:r>
            <w:r>
              <w:rPr>
                <w:rFonts w:ascii="仿宋_GB2312" w:eastAsia="仿宋_GB2312" w:hAnsi="仿宋_GB2312" w:cs="仿宋_GB2312" w:hint="eastAsia"/>
                <w:b/>
                <w:color w:val="000000"/>
                <w:kern w:val="0"/>
                <w:sz w:val="40"/>
                <w:szCs w:val="40"/>
                <w:lang w:bidi="ar"/>
              </w:rPr>
              <w:t>纸质报到证申请汇总表（ XX年X月X日）</w:t>
            </w:r>
          </w:p>
        </w:tc>
      </w:tr>
      <w:tr>
        <w:tblPrEx>
          <w:tblW w:w="6470" w:type="pct"/>
          <w:tblInd w:w="-1242" w:type="dxa"/>
          <w:tblLayout w:type="fixed"/>
          <w:tblCellMar>
            <w:top w:w="0" w:type="dxa"/>
            <w:left w:w="0" w:type="dxa"/>
            <w:bottom w:w="0" w:type="dxa"/>
            <w:right w:w="0" w:type="dxa"/>
          </w:tblCellMar>
        </w:tblPrEx>
        <w:trPr>
          <w:trHeight w:val="7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kern w:val="0"/>
                <w:sz w:val="32"/>
                <w:szCs w:val="32"/>
                <w:lang w:bidi="ar"/>
              </w:rPr>
              <w:t xml:space="preserve">   </w:t>
            </w:r>
            <w:r>
              <w:rPr>
                <w:rFonts w:ascii="仿宋_GB2312" w:eastAsia="仿宋_GB2312" w:hAnsi="仿宋_GB2312" w:cs="仿宋_GB2312" w:hint="eastAsia"/>
                <w:b/>
                <w:color w:val="000000"/>
                <w:kern w:val="0"/>
                <w:sz w:val="24"/>
                <w:lang w:bidi="ar"/>
              </w:rPr>
              <w:t xml:space="preserve">   经办人：      手机号：            培养单位：           </w:t>
            </w:r>
          </w:p>
        </w:tc>
      </w:tr>
      <w:tr>
        <w:tblPrEx>
          <w:tblW w:w="6470" w:type="pct"/>
          <w:tblInd w:w="-1242" w:type="dxa"/>
          <w:tblLayout w:type="fixed"/>
          <w:tblCellMar>
            <w:top w:w="0" w:type="dxa"/>
            <w:left w:w="0" w:type="dxa"/>
            <w:bottom w:w="0" w:type="dxa"/>
            <w:right w:w="0" w:type="dxa"/>
          </w:tblCellMar>
        </w:tblPrEx>
        <w:trPr>
          <w:trHeight w:val="75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序号</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毕业年份</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培养单位</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姓名</w:t>
            </w: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学号</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学历</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学制</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both"/>
              <w:textAlignment w:val="center"/>
              <w:rPr>
                <w:rFonts w:ascii="仿宋_GB2312" w:eastAsia="仿宋_GB2312" w:hAnsi="仿宋_GB2312" w:cs="仿宋_GB2312" w:hint="default"/>
                <w:b/>
                <w:color w:val="000000"/>
                <w:sz w:val="24"/>
                <w:lang w:val="en-US" w:eastAsia="zh-CN"/>
              </w:rPr>
            </w:pPr>
            <w:r>
              <w:rPr>
                <w:rFonts w:ascii="仿宋_GB2312" w:eastAsia="仿宋_GB2312" w:hAnsi="仿宋_GB2312" w:cs="仿宋_GB2312" w:hint="eastAsia"/>
                <w:b/>
                <w:color w:val="000000"/>
                <w:kern w:val="0"/>
                <w:sz w:val="24"/>
                <w:lang w:val="en-US" w:eastAsia="zh-CN" w:bidi="ar"/>
              </w:rPr>
              <w:t>派遣性质</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hint="default"/>
                <w:b/>
                <w:color w:val="000000"/>
                <w:sz w:val="24"/>
                <w:lang w:val="en-US" w:eastAsia="zh-CN"/>
              </w:rPr>
            </w:pPr>
            <w:r>
              <w:rPr>
                <w:rFonts w:ascii="仿宋_GB2312" w:eastAsia="仿宋_GB2312" w:hAnsi="仿宋_GB2312" w:cs="仿宋_GB2312" w:hint="eastAsia"/>
                <w:b/>
                <w:color w:val="000000"/>
                <w:kern w:val="0"/>
                <w:sz w:val="24"/>
                <w:lang w:val="en-US" w:eastAsia="zh-CN" w:bidi="ar"/>
              </w:rPr>
              <w:t>审核状态</w:t>
            </w: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hint="default"/>
                <w:b/>
                <w:color w:val="000000"/>
                <w:sz w:val="24"/>
                <w:lang w:val="en-US" w:eastAsia="zh-CN"/>
              </w:rPr>
            </w:pPr>
            <w:r>
              <w:rPr>
                <w:rFonts w:ascii="仿宋_GB2312" w:eastAsia="仿宋_GB2312" w:hAnsi="仿宋_GB2312" w:cs="仿宋_GB2312" w:hint="eastAsia"/>
                <w:b/>
                <w:color w:val="000000"/>
                <w:kern w:val="0"/>
                <w:sz w:val="24"/>
                <w:lang w:val="en-US" w:eastAsia="zh-CN" w:bidi="ar"/>
              </w:rPr>
              <w:t>报到证编号</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hint="default"/>
                <w:b/>
                <w:color w:val="000000"/>
                <w:sz w:val="24"/>
                <w:lang w:val="en-US" w:eastAsia="zh-CN"/>
              </w:rPr>
            </w:pPr>
            <w:r>
              <w:rPr>
                <w:rFonts w:ascii="仿宋_GB2312" w:eastAsia="仿宋_GB2312" w:hAnsi="仿宋_GB2312" w:cs="仿宋_GB2312" w:hint="eastAsia"/>
                <w:b/>
                <w:color w:val="000000"/>
                <w:kern w:val="0"/>
                <w:sz w:val="24"/>
                <w:lang w:val="en-US" w:eastAsia="zh-CN" w:bidi="ar"/>
              </w:rPr>
              <w:t>联系电话</w:t>
            </w: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both"/>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both"/>
              <w:rPr>
                <w:rFonts w:ascii="仿宋_GB2312" w:eastAsia="仿宋_GB2312" w:hAnsi="仿宋_GB2312" w:cs="仿宋_GB2312"/>
                <w:color w:val="000000"/>
                <w:sz w:val="22"/>
                <w:szCs w:val="22"/>
              </w:rPr>
            </w:pPr>
          </w:p>
        </w:tc>
      </w:tr>
    </w:tbl>
    <w:p>
      <w:pPr>
        <w:jc w:val="both"/>
        <w:rPr>
          <w:rFonts w:ascii="仿宋_GB2312" w:eastAsia="仿宋_GB2312" w:hAnsi="仿宋_GB2312" w:cs="仿宋_GB2312"/>
        </w:rPr>
      </w:pPr>
    </w:p>
    <w:p>
      <w:pPr>
        <w:widowControl/>
        <w:spacing w:line="360" w:lineRule="auto"/>
        <w:jc w:val="both"/>
        <w:rPr>
          <w:rFonts w:ascii="仿宋_GB2312" w:eastAsia="仿宋_GB2312" w:hAnsi="仿宋_GB2312" w:cs="仿宋_GB2312"/>
          <w:b/>
          <w:bCs/>
          <w:color w:val="000000"/>
          <w:kern w:val="0"/>
          <w:szCs w:val="21"/>
          <w:lang w:bidi="ar"/>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3B6092C"/>
    <w:multiLevelType w:val="singleLevel"/>
    <w:tmpl w:val="B3B6092C"/>
    <w:lvl w:ilvl="0">
      <w:start w:val="1"/>
      <w:numFmt w:val="decimal"/>
      <w:suff w:val="space"/>
      <w:lvlText w:val="%1."/>
      <w:lvlJc w:val="left"/>
    </w:lvl>
  </w:abstractNum>
  <w:abstractNum w:abstractNumId="1">
    <w:nsid w:val="E1D03AE0"/>
    <w:multiLevelType w:val="singleLevel"/>
    <w:tmpl w:val="E1D03AE0"/>
    <w:lvl w:ilvl="0">
      <w:start w:val="1"/>
      <w:numFmt w:val="decimal"/>
      <w:suff w:val="space"/>
      <w:lvlText w:val="%1."/>
      <w:lvlJc w:val="left"/>
    </w:lvl>
  </w:abstractNum>
  <w:abstractNum w:abstractNumId="2">
    <w:nsid w:val="027D185F"/>
    <w:multiLevelType w:val="singleLevel"/>
    <w:tmpl w:val="027D185F"/>
    <w:lvl w:ilvl="0">
      <w:start w:val="5"/>
      <w:numFmt w:val="chineseCounting"/>
      <w:suff w:val="nothing"/>
      <w:lvlText w:val="%1、"/>
      <w:lvlJc w:val="left"/>
      <w:rPr>
        <w:rFonts w:hint="eastAsia"/>
      </w:rPr>
    </w:lvl>
  </w:abstractNum>
  <w:abstractNum w:abstractNumId="3">
    <w:nsid w:val="37D30C87"/>
    <w:multiLevelType w:val="singleLevel"/>
    <w:tmpl w:val="37D30C87"/>
    <w:lvl w:ilvl="0">
      <w:start w:val="1"/>
      <w:numFmt w:val="decimal"/>
      <w:suff w:val="space"/>
      <w:lvlText w:val="%1."/>
      <w:lvlJc w:val="left"/>
    </w:lvl>
  </w:abstractNum>
  <w:abstractNum w:abstractNumId="4">
    <w:nsid w:val="397BA782"/>
    <w:multiLevelType w:val="singleLevel"/>
    <w:tmpl w:val="397BA782"/>
    <w:lvl w:ilvl="0">
      <w:start w:val="1"/>
      <w:numFmt w:val="decimal"/>
      <w:suff w:val="nothing"/>
      <w:lvlText w:val="（%1）"/>
      <w:lvlJc w:val="left"/>
    </w:lvl>
  </w:abstractNum>
  <w:abstractNum w:abstractNumId="5">
    <w:nsid w:val="40EBBD2B"/>
    <w:multiLevelType w:val="singleLevel"/>
    <w:tmpl w:val="40EBBD2B"/>
    <w:lvl w:ilvl="0">
      <w:start w:val="1"/>
      <w:numFmt w:val="decimal"/>
      <w:suff w:val="space"/>
      <w:lvlText w:val="%1."/>
      <w:lvlJc w:val="left"/>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47"/>
    <w:rsid w:val="D5FB5794"/>
    <w:rsid w:val="00000624"/>
    <w:rsid w:val="0000066F"/>
    <w:rsid w:val="00003C64"/>
    <w:rsid w:val="00003E8C"/>
    <w:rsid w:val="0000460D"/>
    <w:rsid w:val="00006B70"/>
    <w:rsid w:val="000377D1"/>
    <w:rsid w:val="00065288"/>
    <w:rsid w:val="000834F7"/>
    <w:rsid w:val="00090130"/>
    <w:rsid w:val="000A45E9"/>
    <w:rsid w:val="000D54A5"/>
    <w:rsid w:val="000D5565"/>
    <w:rsid w:val="000D5A8A"/>
    <w:rsid w:val="000E7E18"/>
    <w:rsid w:val="000F3A1F"/>
    <w:rsid w:val="000F4CE3"/>
    <w:rsid w:val="00105BC3"/>
    <w:rsid w:val="00131CEB"/>
    <w:rsid w:val="00142492"/>
    <w:rsid w:val="00146E3D"/>
    <w:rsid w:val="00154484"/>
    <w:rsid w:val="00156AF1"/>
    <w:rsid w:val="00180E80"/>
    <w:rsid w:val="001869A0"/>
    <w:rsid w:val="00191263"/>
    <w:rsid w:val="00195C02"/>
    <w:rsid w:val="001A13CA"/>
    <w:rsid w:val="001A658B"/>
    <w:rsid w:val="001B71B2"/>
    <w:rsid w:val="001C36CA"/>
    <w:rsid w:val="001D23F4"/>
    <w:rsid w:val="001F01A1"/>
    <w:rsid w:val="001F62A7"/>
    <w:rsid w:val="001F630D"/>
    <w:rsid w:val="001F7791"/>
    <w:rsid w:val="002001B9"/>
    <w:rsid w:val="00231F1D"/>
    <w:rsid w:val="00235336"/>
    <w:rsid w:val="00235F32"/>
    <w:rsid w:val="00247F94"/>
    <w:rsid w:val="002561F8"/>
    <w:rsid w:val="00280B23"/>
    <w:rsid w:val="0028307F"/>
    <w:rsid w:val="00291C34"/>
    <w:rsid w:val="002A0C3D"/>
    <w:rsid w:val="002B28E6"/>
    <w:rsid w:val="002B5080"/>
    <w:rsid w:val="002C1C36"/>
    <w:rsid w:val="002C47E9"/>
    <w:rsid w:val="002E1111"/>
    <w:rsid w:val="002F329F"/>
    <w:rsid w:val="003033C5"/>
    <w:rsid w:val="003053D7"/>
    <w:rsid w:val="00310D53"/>
    <w:rsid w:val="00312F73"/>
    <w:rsid w:val="00331FBB"/>
    <w:rsid w:val="00337ACC"/>
    <w:rsid w:val="003464BB"/>
    <w:rsid w:val="00347E61"/>
    <w:rsid w:val="003527A6"/>
    <w:rsid w:val="0035340C"/>
    <w:rsid w:val="003731C0"/>
    <w:rsid w:val="0037517F"/>
    <w:rsid w:val="003A3698"/>
    <w:rsid w:val="003B08DA"/>
    <w:rsid w:val="003B36A0"/>
    <w:rsid w:val="003B7B4A"/>
    <w:rsid w:val="003C726A"/>
    <w:rsid w:val="003C752F"/>
    <w:rsid w:val="003D4195"/>
    <w:rsid w:val="004019E4"/>
    <w:rsid w:val="004111F2"/>
    <w:rsid w:val="00413EBE"/>
    <w:rsid w:val="00423033"/>
    <w:rsid w:val="00423D14"/>
    <w:rsid w:val="00427EDD"/>
    <w:rsid w:val="00452F34"/>
    <w:rsid w:val="00462CC3"/>
    <w:rsid w:val="004679E5"/>
    <w:rsid w:val="004705ED"/>
    <w:rsid w:val="0047427C"/>
    <w:rsid w:val="00486A0B"/>
    <w:rsid w:val="00497B0E"/>
    <w:rsid w:val="004A1E0A"/>
    <w:rsid w:val="004A1F42"/>
    <w:rsid w:val="004A7665"/>
    <w:rsid w:val="004B32E5"/>
    <w:rsid w:val="004B32EA"/>
    <w:rsid w:val="004B70CE"/>
    <w:rsid w:val="004C4674"/>
    <w:rsid w:val="004E0D37"/>
    <w:rsid w:val="004E7058"/>
    <w:rsid w:val="004F0124"/>
    <w:rsid w:val="004F02B7"/>
    <w:rsid w:val="00511BAA"/>
    <w:rsid w:val="005157F0"/>
    <w:rsid w:val="0051725A"/>
    <w:rsid w:val="00523F76"/>
    <w:rsid w:val="0052747C"/>
    <w:rsid w:val="00527BB1"/>
    <w:rsid w:val="00547B76"/>
    <w:rsid w:val="00550DE8"/>
    <w:rsid w:val="00550E2C"/>
    <w:rsid w:val="00552A3C"/>
    <w:rsid w:val="0055503D"/>
    <w:rsid w:val="00561F47"/>
    <w:rsid w:val="00565428"/>
    <w:rsid w:val="005661BA"/>
    <w:rsid w:val="0056679F"/>
    <w:rsid w:val="00573D52"/>
    <w:rsid w:val="00583E02"/>
    <w:rsid w:val="00583FE3"/>
    <w:rsid w:val="00584F2A"/>
    <w:rsid w:val="00590F94"/>
    <w:rsid w:val="005964A4"/>
    <w:rsid w:val="00597213"/>
    <w:rsid w:val="005B137B"/>
    <w:rsid w:val="005B2B25"/>
    <w:rsid w:val="005C6E60"/>
    <w:rsid w:val="005D4218"/>
    <w:rsid w:val="005E35B1"/>
    <w:rsid w:val="005E656C"/>
    <w:rsid w:val="005F0469"/>
    <w:rsid w:val="006012F2"/>
    <w:rsid w:val="00602CD5"/>
    <w:rsid w:val="00614012"/>
    <w:rsid w:val="006401F1"/>
    <w:rsid w:val="006405BD"/>
    <w:rsid w:val="00646E0F"/>
    <w:rsid w:val="00671F3A"/>
    <w:rsid w:val="00673F8D"/>
    <w:rsid w:val="00674044"/>
    <w:rsid w:val="00674537"/>
    <w:rsid w:val="006809D2"/>
    <w:rsid w:val="00691C1F"/>
    <w:rsid w:val="00691F5F"/>
    <w:rsid w:val="00692B9A"/>
    <w:rsid w:val="006A7785"/>
    <w:rsid w:val="006B674E"/>
    <w:rsid w:val="006B73BD"/>
    <w:rsid w:val="006C6F18"/>
    <w:rsid w:val="006D17F9"/>
    <w:rsid w:val="006D1FA5"/>
    <w:rsid w:val="006D44AB"/>
    <w:rsid w:val="006D4FD9"/>
    <w:rsid w:val="006D6562"/>
    <w:rsid w:val="006E3BAC"/>
    <w:rsid w:val="006E7D1A"/>
    <w:rsid w:val="006F4A1E"/>
    <w:rsid w:val="00700319"/>
    <w:rsid w:val="00712FDB"/>
    <w:rsid w:val="00715BF1"/>
    <w:rsid w:val="00716F17"/>
    <w:rsid w:val="0072681F"/>
    <w:rsid w:val="007423D1"/>
    <w:rsid w:val="00761530"/>
    <w:rsid w:val="00775D98"/>
    <w:rsid w:val="00781E31"/>
    <w:rsid w:val="00790B64"/>
    <w:rsid w:val="007A2220"/>
    <w:rsid w:val="007A79ED"/>
    <w:rsid w:val="007C23A0"/>
    <w:rsid w:val="007D07DA"/>
    <w:rsid w:val="007D21B9"/>
    <w:rsid w:val="007D62F2"/>
    <w:rsid w:val="007F1828"/>
    <w:rsid w:val="00801416"/>
    <w:rsid w:val="00805B18"/>
    <w:rsid w:val="00811F8B"/>
    <w:rsid w:val="00824E8A"/>
    <w:rsid w:val="00844043"/>
    <w:rsid w:val="008819D7"/>
    <w:rsid w:val="008A2645"/>
    <w:rsid w:val="008B3E6C"/>
    <w:rsid w:val="008B68DE"/>
    <w:rsid w:val="008C6CAC"/>
    <w:rsid w:val="008D3583"/>
    <w:rsid w:val="008D4F81"/>
    <w:rsid w:val="008E5CA0"/>
    <w:rsid w:val="008F5CEF"/>
    <w:rsid w:val="009030C9"/>
    <w:rsid w:val="009121E5"/>
    <w:rsid w:val="009240BC"/>
    <w:rsid w:val="00931242"/>
    <w:rsid w:val="00946C86"/>
    <w:rsid w:val="00947930"/>
    <w:rsid w:val="00960DEA"/>
    <w:rsid w:val="009613F0"/>
    <w:rsid w:val="00964504"/>
    <w:rsid w:val="0098147F"/>
    <w:rsid w:val="009861D6"/>
    <w:rsid w:val="009948C0"/>
    <w:rsid w:val="009A4BF3"/>
    <w:rsid w:val="009B3D24"/>
    <w:rsid w:val="009C0591"/>
    <w:rsid w:val="009C0AA6"/>
    <w:rsid w:val="009C2153"/>
    <w:rsid w:val="009D1AF2"/>
    <w:rsid w:val="009E2517"/>
    <w:rsid w:val="009E41DE"/>
    <w:rsid w:val="009F2A1F"/>
    <w:rsid w:val="009F3F09"/>
    <w:rsid w:val="009F6B27"/>
    <w:rsid w:val="00A11E60"/>
    <w:rsid w:val="00A30833"/>
    <w:rsid w:val="00A32B5D"/>
    <w:rsid w:val="00A36F66"/>
    <w:rsid w:val="00A40CD7"/>
    <w:rsid w:val="00A4246B"/>
    <w:rsid w:val="00A62612"/>
    <w:rsid w:val="00A7087B"/>
    <w:rsid w:val="00A71EAF"/>
    <w:rsid w:val="00A97D72"/>
    <w:rsid w:val="00AA25CF"/>
    <w:rsid w:val="00AC0253"/>
    <w:rsid w:val="00AC1BF6"/>
    <w:rsid w:val="00AD0A69"/>
    <w:rsid w:val="00AD5CAF"/>
    <w:rsid w:val="00AE39C2"/>
    <w:rsid w:val="00AE75C7"/>
    <w:rsid w:val="00AF175A"/>
    <w:rsid w:val="00AF3B95"/>
    <w:rsid w:val="00AF76AC"/>
    <w:rsid w:val="00B1373B"/>
    <w:rsid w:val="00B338C6"/>
    <w:rsid w:val="00B42412"/>
    <w:rsid w:val="00B50820"/>
    <w:rsid w:val="00B50D2C"/>
    <w:rsid w:val="00B63310"/>
    <w:rsid w:val="00B814E7"/>
    <w:rsid w:val="00B8244F"/>
    <w:rsid w:val="00B937CB"/>
    <w:rsid w:val="00B970B2"/>
    <w:rsid w:val="00BA43B0"/>
    <w:rsid w:val="00BA6C2A"/>
    <w:rsid w:val="00BA7E2E"/>
    <w:rsid w:val="00BC185A"/>
    <w:rsid w:val="00BC2B26"/>
    <w:rsid w:val="00BC678F"/>
    <w:rsid w:val="00BD0A70"/>
    <w:rsid w:val="00BD7CF0"/>
    <w:rsid w:val="00BF6DB1"/>
    <w:rsid w:val="00C30A4B"/>
    <w:rsid w:val="00C41C35"/>
    <w:rsid w:val="00C41D82"/>
    <w:rsid w:val="00C501CE"/>
    <w:rsid w:val="00C54EDA"/>
    <w:rsid w:val="00C7084D"/>
    <w:rsid w:val="00C746B2"/>
    <w:rsid w:val="00C74D4B"/>
    <w:rsid w:val="00C8487F"/>
    <w:rsid w:val="00C916E3"/>
    <w:rsid w:val="00C97900"/>
    <w:rsid w:val="00C97A07"/>
    <w:rsid w:val="00CA5AB6"/>
    <w:rsid w:val="00CB1404"/>
    <w:rsid w:val="00CB1B96"/>
    <w:rsid w:val="00CC6B5C"/>
    <w:rsid w:val="00CD14B2"/>
    <w:rsid w:val="00CD2350"/>
    <w:rsid w:val="00CE11FA"/>
    <w:rsid w:val="00CE5F63"/>
    <w:rsid w:val="00CE649D"/>
    <w:rsid w:val="00CE6847"/>
    <w:rsid w:val="00CF4A4B"/>
    <w:rsid w:val="00D01C9E"/>
    <w:rsid w:val="00D10B90"/>
    <w:rsid w:val="00D17CBA"/>
    <w:rsid w:val="00D212EE"/>
    <w:rsid w:val="00D257D8"/>
    <w:rsid w:val="00D70226"/>
    <w:rsid w:val="00D727B1"/>
    <w:rsid w:val="00D85F0D"/>
    <w:rsid w:val="00D873C4"/>
    <w:rsid w:val="00D90308"/>
    <w:rsid w:val="00D9182E"/>
    <w:rsid w:val="00D97F65"/>
    <w:rsid w:val="00DB1E9A"/>
    <w:rsid w:val="00DB2536"/>
    <w:rsid w:val="00DB34E8"/>
    <w:rsid w:val="00DC0089"/>
    <w:rsid w:val="00DD123A"/>
    <w:rsid w:val="00DD3155"/>
    <w:rsid w:val="00DD416F"/>
    <w:rsid w:val="00DE1E52"/>
    <w:rsid w:val="00DE31AC"/>
    <w:rsid w:val="00DE47F1"/>
    <w:rsid w:val="00E012C4"/>
    <w:rsid w:val="00E03E06"/>
    <w:rsid w:val="00E03EC3"/>
    <w:rsid w:val="00E0599A"/>
    <w:rsid w:val="00E165B8"/>
    <w:rsid w:val="00E21C80"/>
    <w:rsid w:val="00E2255B"/>
    <w:rsid w:val="00E31B1F"/>
    <w:rsid w:val="00E3295B"/>
    <w:rsid w:val="00E43CDC"/>
    <w:rsid w:val="00E5186C"/>
    <w:rsid w:val="00E527AF"/>
    <w:rsid w:val="00E628FF"/>
    <w:rsid w:val="00E65A26"/>
    <w:rsid w:val="00E74357"/>
    <w:rsid w:val="00E84A30"/>
    <w:rsid w:val="00E85F4D"/>
    <w:rsid w:val="00E979B5"/>
    <w:rsid w:val="00EB0ECE"/>
    <w:rsid w:val="00ED00A2"/>
    <w:rsid w:val="00ED1659"/>
    <w:rsid w:val="00ED38BB"/>
    <w:rsid w:val="00ED59C6"/>
    <w:rsid w:val="00EF240F"/>
    <w:rsid w:val="00F01CC7"/>
    <w:rsid w:val="00F101EF"/>
    <w:rsid w:val="00F14694"/>
    <w:rsid w:val="00F15D4A"/>
    <w:rsid w:val="00F200B8"/>
    <w:rsid w:val="00F26EAB"/>
    <w:rsid w:val="00F27785"/>
    <w:rsid w:val="00F307FB"/>
    <w:rsid w:val="00F37F81"/>
    <w:rsid w:val="00F463DB"/>
    <w:rsid w:val="00F50009"/>
    <w:rsid w:val="00F5112F"/>
    <w:rsid w:val="00F52594"/>
    <w:rsid w:val="00F55D25"/>
    <w:rsid w:val="00F57496"/>
    <w:rsid w:val="00F65B72"/>
    <w:rsid w:val="00F65D16"/>
    <w:rsid w:val="00F73346"/>
    <w:rsid w:val="00F8356A"/>
    <w:rsid w:val="00F968CB"/>
    <w:rsid w:val="00FA2B7B"/>
    <w:rsid w:val="00FA70EA"/>
    <w:rsid w:val="00FC5F26"/>
    <w:rsid w:val="00FD0FC0"/>
    <w:rsid w:val="00FD49A1"/>
    <w:rsid w:val="00FF4FCA"/>
    <w:rsid w:val="00FF5626"/>
    <w:rsid w:val="017469F1"/>
    <w:rsid w:val="06A53058"/>
    <w:rsid w:val="07166561"/>
    <w:rsid w:val="07405EC9"/>
    <w:rsid w:val="07540874"/>
    <w:rsid w:val="092E16CA"/>
    <w:rsid w:val="0D737F93"/>
    <w:rsid w:val="0D961154"/>
    <w:rsid w:val="0FA71817"/>
    <w:rsid w:val="12560D6D"/>
    <w:rsid w:val="12D95F2D"/>
    <w:rsid w:val="14136D41"/>
    <w:rsid w:val="14B41897"/>
    <w:rsid w:val="161812A0"/>
    <w:rsid w:val="186C7CBC"/>
    <w:rsid w:val="18EB502F"/>
    <w:rsid w:val="19CE23A1"/>
    <w:rsid w:val="1BA771D9"/>
    <w:rsid w:val="1D8556A6"/>
    <w:rsid w:val="1DC25E12"/>
    <w:rsid w:val="202F4018"/>
    <w:rsid w:val="20E34BEC"/>
    <w:rsid w:val="2124533B"/>
    <w:rsid w:val="21512713"/>
    <w:rsid w:val="21F75424"/>
    <w:rsid w:val="22D12F02"/>
    <w:rsid w:val="257D3FC2"/>
    <w:rsid w:val="26D44013"/>
    <w:rsid w:val="274341DC"/>
    <w:rsid w:val="27501910"/>
    <w:rsid w:val="2838338C"/>
    <w:rsid w:val="29FA3511"/>
    <w:rsid w:val="2A6C4902"/>
    <w:rsid w:val="2B4A1E3E"/>
    <w:rsid w:val="2C5B5804"/>
    <w:rsid w:val="2C6633E4"/>
    <w:rsid w:val="2E5D564A"/>
    <w:rsid w:val="30287D68"/>
    <w:rsid w:val="3044134A"/>
    <w:rsid w:val="30C23CC3"/>
    <w:rsid w:val="30C35CED"/>
    <w:rsid w:val="31BD7341"/>
    <w:rsid w:val="31C27A7D"/>
    <w:rsid w:val="32E42B8F"/>
    <w:rsid w:val="330023E5"/>
    <w:rsid w:val="33B14FA8"/>
    <w:rsid w:val="38C215C7"/>
    <w:rsid w:val="39377C4F"/>
    <w:rsid w:val="39D8166E"/>
    <w:rsid w:val="3C8120C3"/>
    <w:rsid w:val="3D65011B"/>
    <w:rsid w:val="3DB35286"/>
    <w:rsid w:val="3DD97A9E"/>
    <w:rsid w:val="3ED9341C"/>
    <w:rsid w:val="3EE00BE2"/>
    <w:rsid w:val="40C04D0C"/>
    <w:rsid w:val="419D44EF"/>
    <w:rsid w:val="421241A5"/>
    <w:rsid w:val="42710D5F"/>
    <w:rsid w:val="46B24444"/>
    <w:rsid w:val="4860491C"/>
    <w:rsid w:val="48747245"/>
    <w:rsid w:val="48BA1BBF"/>
    <w:rsid w:val="49680B13"/>
    <w:rsid w:val="4C504A80"/>
    <w:rsid w:val="4E6525CD"/>
    <w:rsid w:val="4EF71736"/>
    <w:rsid w:val="4F1A18E6"/>
    <w:rsid w:val="500876B4"/>
    <w:rsid w:val="55E0027D"/>
    <w:rsid w:val="562A5F2C"/>
    <w:rsid w:val="568B6949"/>
    <w:rsid w:val="57142DBE"/>
    <w:rsid w:val="57245457"/>
    <w:rsid w:val="57EA390C"/>
    <w:rsid w:val="5B3255E5"/>
    <w:rsid w:val="5C944B50"/>
    <w:rsid w:val="5D1842F4"/>
    <w:rsid w:val="5E5E066C"/>
    <w:rsid w:val="5EAF7758"/>
    <w:rsid w:val="5EE97DD5"/>
    <w:rsid w:val="60055E6E"/>
    <w:rsid w:val="60EC6712"/>
    <w:rsid w:val="612C3439"/>
    <w:rsid w:val="6367429A"/>
    <w:rsid w:val="63FA45CA"/>
    <w:rsid w:val="647611C7"/>
    <w:rsid w:val="648B6EDA"/>
    <w:rsid w:val="64C64FF0"/>
    <w:rsid w:val="659A2D92"/>
    <w:rsid w:val="65D96386"/>
    <w:rsid w:val="666725AE"/>
    <w:rsid w:val="679118E5"/>
    <w:rsid w:val="6806170A"/>
    <w:rsid w:val="68D96E7D"/>
    <w:rsid w:val="6AC6471D"/>
    <w:rsid w:val="6B44699B"/>
    <w:rsid w:val="6C98087F"/>
    <w:rsid w:val="6D67783E"/>
    <w:rsid w:val="6E015CD4"/>
    <w:rsid w:val="6F1A4CD6"/>
    <w:rsid w:val="7009796B"/>
    <w:rsid w:val="700F622D"/>
    <w:rsid w:val="70F15B71"/>
    <w:rsid w:val="70F963A8"/>
    <w:rsid w:val="72C33A54"/>
    <w:rsid w:val="74185C42"/>
    <w:rsid w:val="75C64141"/>
    <w:rsid w:val="75CA0DE4"/>
    <w:rsid w:val="75F24A07"/>
    <w:rsid w:val="79421641"/>
    <w:rsid w:val="79615218"/>
    <w:rsid w:val="7A071263"/>
    <w:rsid w:val="7C1F60E6"/>
    <w:rsid w:val="7CA85C61"/>
    <w:rsid w:val="7CE77FF5"/>
    <w:rsid w:val="7E580279"/>
    <w:rsid w:val="7EA1645A"/>
    <w:rsid w:val="7EF51811"/>
  </w:rsids>
  <w:docVars>
    <w:docVar w:name="commondata" w:val="eyJoZGlkIjoiZWM0ZTkyMjQwOWVhNWJiZjkyNzBkNDUxMmUxYmI0N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uiPriority="0" w:unhideWhenUsed="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semiHidden="0"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semiHidden="0"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a1"/>
    <w:qFormat/>
    <w:pPr>
      <w:jc w:val="left"/>
    </w:pPr>
    <w:rPr>
      <w:szCs w:val="24"/>
    </w:rPr>
  </w:style>
  <w:style w:type="paragraph" w:styleId="BalloonText">
    <w:name w:val="Balloon Text"/>
    <w:basedOn w:val="Normal"/>
    <w:link w:val="a3"/>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2"/>
    <w:uiPriority w:val="99"/>
    <w:unhideWhenUsed/>
    <w:qFormat/>
    <w:rPr>
      <w:b/>
      <w:bCs/>
      <w:szCs w:val="22"/>
    </w:rPr>
  </w:style>
  <w:style w:type="table" w:styleId="TableGrid">
    <w:name w:val="Table Grid"/>
    <w:basedOn w:val="TableNormal"/>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CommentReference">
    <w:name w:val="annotation reference"/>
    <w:basedOn w:val="DefaultParagraphFont"/>
    <w:uiPriority w:val="99"/>
    <w:unhideWhenUsed/>
    <w:qFormat/>
    <w:rPr>
      <w:sz w:val="21"/>
      <w:szCs w:val="21"/>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文字 字符"/>
    <w:basedOn w:val="DefaultParagraphFont"/>
    <w:link w:val="CommentText"/>
    <w:qFormat/>
    <w:rPr>
      <w:szCs w:val="24"/>
    </w:rPr>
  </w:style>
  <w:style w:type="paragraph" w:customStyle="1" w:styleId="1">
    <w:name w:val="列出段落1"/>
    <w:basedOn w:val="Normal"/>
    <w:uiPriority w:val="99"/>
    <w:qFormat/>
    <w:pPr>
      <w:ind w:firstLine="420" w:firstLineChars="200"/>
    </w:pPr>
    <w:rPr>
      <w:szCs w:val="24"/>
    </w:rPr>
  </w:style>
  <w:style w:type="paragraph" w:customStyle="1" w:styleId="10">
    <w:name w:val="列表段落1"/>
    <w:basedOn w:val="Normal"/>
    <w:uiPriority w:val="34"/>
    <w:qFormat/>
    <w:pPr>
      <w:ind w:firstLine="420" w:firstLineChars="200"/>
    </w:pPr>
  </w:style>
  <w:style w:type="character" w:customStyle="1" w:styleId="a2">
    <w:name w:val="批注主题 字符"/>
    <w:basedOn w:val="a1"/>
    <w:link w:val="CommentSubject"/>
    <w:uiPriority w:val="99"/>
    <w:semiHidden/>
    <w:qFormat/>
    <w:rPr>
      <w:b/>
      <w:bCs/>
      <w:szCs w:val="24"/>
    </w:rPr>
  </w:style>
  <w:style w:type="character" w:customStyle="1" w:styleId="a3">
    <w:name w:val="批注框文本 字符"/>
    <w:basedOn w:val="DefaultParagraphFont"/>
    <w:link w:val="BalloonText"/>
    <w:uiPriority w:val="99"/>
    <w:semiHidden/>
    <w:qFormat/>
    <w:rPr>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chsi.com.cn" TargetMode="External" /><Relationship Id="rId7" Type="http://schemas.openxmlformats.org/officeDocument/2006/relationships/hyperlink" Target="mailto:jyzxyjs@mail.sysu.edu.cn&#65307;&#30456;&#20851;&#26448;&#26009;" TargetMode="External" /><Relationship Id="rId8" Type="http://schemas.openxmlformats.org/officeDocument/2006/relationships/hyperlink" Target="mailto:Sysuxsda@163.com&#65307;&#30456;&#20851;&#26448;&#26009;" TargetMode="Externa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92B59-695B-48DF-ABA3-E6C2102EEAF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5396</Words>
  <Characters>5657</Characters>
  <Application>Microsoft Office Word</Application>
  <DocSecurity>0</DocSecurity>
  <Lines>26</Lines>
  <Paragraphs>7</Paragraphs>
  <ScaleCrop>false</ScaleCrop>
  <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 艺敏</dc:creator>
  <cp:lastModifiedBy>HY</cp:lastModifiedBy>
  <cp:revision>99</cp:revision>
  <dcterms:created xsi:type="dcterms:W3CDTF">2020-04-02T20:40:00Z</dcterms:created>
  <dcterms:modified xsi:type="dcterms:W3CDTF">2022-05-18T01:22:11Z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88BE62BDE1604039AD5F693009789344</vt:lpwstr>
  </property>
  <property fmtid="{D5CDD505-2E9C-101B-9397-08002B2CF9AE}" pid="3" name="KSOProductBuildVer">
    <vt:lpwstr>2052-11.1.0.11691</vt:lpwstr>
  </property>
</Properties>
</file>