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ED5" w:rsidRDefault="00F07ED5" w:rsidP="00F07ED5">
      <w:pPr>
        <w:widowControl/>
        <w:snapToGrid w:val="0"/>
        <w:spacing w:line="540" w:lineRule="atLeast"/>
        <w:ind w:firstLine="640"/>
        <w:rPr>
          <w:rFonts w:ascii="黑体" w:eastAsia="黑体" w:hAnsi="黑体" w:cs="黑体"/>
          <w:bCs/>
          <w:kern w:val="0"/>
          <w:sz w:val="32"/>
          <w:szCs w:val="32"/>
        </w:rPr>
      </w:pPr>
    </w:p>
    <w:p w:rsidR="00F07ED5" w:rsidRDefault="00F07ED5" w:rsidP="00F07ED5">
      <w:pPr>
        <w:widowControl/>
        <w:snapToGrid w:val="0"/>
        <w:spacing w:line="540" w:lineRule="atLeast"/>
        <w:ind w:firstLine="640"/>
        <w:rPr>
          <w:rFonts w:ascii="黑体" w:eastAsia="黑体" w:hAnsi="黑体" w:cs="黑体"/>
          <w:bCs/>
          <w:kern w:val="0"/>
          <w:sz w:val="32"/>
          <w:szCs w:val="32"/>
        </w:rPr>
      </w:pPr>
    </w:p>
    <w:p w:rsidR="00F07ED5" w:rsidRDefault="00F07ED5" w:rsidP="00F07ED5">
      <w:pPr>
        <w:widowControl/>
        <w:snapToGrid w:val="0"/>
        <w:spacing w:line="540" w:lineRule="atLeast"/>
        <w:ind w:firstLine="640"/>
        <w:rPr>
          <w:rFonts w:ascii="黑体" w:eastAsia="黑体" w:hAnsi="黑体" w:cs="黑体"/>
          <w:bCs/>
          <w:kern w:val="0"/>
          <w:sz w:val="32"/>
          <w:szCs w:val="32"/>
        </w:rPr>
      </w:pPr>
    </w:p>
    <w:p w:rsidR="00F07ED5" w:rsidRDefault="00F07ED5" w:rsidP="00F07ED5">
      <w:pPr>
        <w:widowControl/>
        <w:snapToGrid w:val="0"/>
        <w:spacing w:line="540" w:lineRule="atLeast"/>
        <w:ind w:firstLine="640"/>
        <w:rPr>
          <w:rFonts w:ascii="黑体" w:eastAsia="黑体" w:hAnsi="黑体" w:cs="黑体" w:hint="eastAsia"/>
          <w:bCs/>
        </w:rPr>
      </w:pPr>
      <w:bookmarkStart w:id="0" w:name="_GoBack"/>
      <w:bookmarkEnd w:id="0"/>
      <w:r>
        <w:rPr>
          <w:rFonts w:ascii="黑体" w:eastAsia="黑体" w:hAnsi="黑体" w:cs="黑体" w:hint="eastAsia"/>
          <w:bCs/>
          <w:kern w:val="0"/>
          <w:sz w:val="32"/>
          <w:szCs w:val="32"/>
        </w:rPr>
        <w:t>一、评审对象</w:t>
      </w:r>
    </w:p>
    <w:p w:rsidR="00F07ED5" w:rsidRDefault="00F07ED5" w:rsidP="00F07ED5">
      <w:pPr>
        <w:widowControl/>
        <w:snapToGrid w:val="0"/>
        <w:spacing w:line="540" w:lineRule="atLeast"/>
        <w:ind w:firstLine="640"/>
        <w:rPr>
          <w:rFonts w:eastAsia="仿宋_GB2312"/>
          <w:kern w:val="0"/>
          <w:sz w:val="32"/>
          <w:szCs w:val="32"/>
        </w:rPr>
      </w:pPr>
      <w:r>
        <w:rPr>
          <w:rFonts w:eastAsia="仿宋_GB2312" w:hint="eastAsia"/>
          <w:kern w:val="0"/>
          <w:sz w:val="32"/>
          <w:szCs w:val="32"/>
        </w:rPr>
        <w:t>本次博士研究生奖助金评审的对象为纳入全国研究生招生计划的</w:t>
      </w:r>
      <w:r>
        <w:rPr>
          <w:rFonts w:eastAsia="仿宋_GB2312"/>
          <w:kern w:val="0"/>
          <w:sz w:val="32"/>
          <w:szCs w:val="32"/>
        </w:rPr>
        <w:t>2020</w:t>
      </w:r>
      <w:r>
        <w:rPr>
          <w:rFonts w:eastAsia="仿宋_GB2312" w:hint="eastAsia"/>
          <w:kern w:val="0"/>
          <w:sz w:val="32"/>
          <w:szCs w:val="32"/>
        </w:rPr>
        <w:t>级的全日制非定向就业和专项计划定向就业但无固定工资收入的研究生，不含科研经费计划博士研究生。科研经费计划博士研究生的奖助标准按</w:t>
      </w:r>
      <w:r w:rsidRPr="007D5222">
        <w:rPr>
          <w:rFonts w:eastAsia="仿宋_GB2312" w:hint="eastAsia"/>
          <w:kern w:val="0"/>
          <w:sz w:val="32"/>
          <w:szCs w:val="32"/>
        </w:rPr>
        <w:t>《中山大学科研经费博士研究生专项招生计划实施办法（试行）》</w:t>
      </w:r>
      <w:r>
        <w:rPr>
          <w:rFonts w:eastAsia="仿宋_GB2312" w:hint="eastAsia"/>
          <w:kern w:val="0"/>
          <w:sz w:val="32"/>
          <w:szCs w:val="32"/>
        </w:rPr>
        <w:t>中的相关规定执行。</w:t>
      </w:r>
    </w:p>
    <w:p w:rsidR="00F07ED5" w:rsidRDefault="00F07ED5" w:rsidP="00F07ED5">
      <w:pPr>
        <w:widowControl/>
        <w:snapToGrid w:val="0"/>
        <w:spacing w:line="540" w:lineRule="atLeast"/>
        <w:ind w:firstLine="640"/>
        <w:rPr>
          <w:rFonts w:eastAsia="仿宋_GB2312"/>
          <w:kern w:val="0"/>
          <w:sz w:val="32"/>
          <w:szCs w:val="32"/>
        </w:rPr>
      </w:pPr>
      <w:r>
        <w:rPr>
          <w:rFonts w:eastAsia="仿宋_GB2312"/>
          <w:kern w:val="0"/>
          <w:sz w:val="32"/>
          <w:szCs w:val="32"/>
        </w:rPr>
        <w:t>2020</w:t>
      </w:r>
      <w:r>
        <w:rPr>
          <w:rFonts w:eastAsia="仿宋_GB2312" w:hint="eastAsia"/>
          <w:kern w:val="0"/>
          <w:sz w:val="32"/>
          <w:szCs w:val="32"/>
        </w:rPr>
        <w:t>年录取但保留入学资格的博士研究生，参与本次评审。该类学生所获得的奖助金，待其正式入学后再行发放。</w:t>
      </w:r>
    </w:p>
    <w:p w:rsidR="00F07ED5" w:rsidRDefault="00F07ED5" w:rsidP="00F07ED5">
      <w:pPr>
        <w:widowControl/>
        <w:snapToGrid w:val="0"/>
        <w:spacing w:line="540" w:lineRule="atLeast"/>
        <w:ind w:firstLine="640"/>
      </w:pPr>
      <w:r>
        <w:rPr>
          <w:rFonts w:eastAsia="仿宋_GB2312"/>
          <w:kern w:val="0"/>
          <w:sz w:val="32"/>
          <w:szCs w:val="32"/>
        </w:rPr>
        <w:t>2019</w:t>
      </w:r>
      <w:r>
        <w:rPr>
          <w:rFonts w:eastAsia="仿宋_GB2312" w:hint="eastAsia"/>
          <w:kern w:val="0"/>
          <w:sz w:val="32"/>
          <w:szCs w:val="32"/>
        </w:rPr>
        <w:t>年录取，办理保留入学资格推迟到</w:t>
      </w:r>
      <w:r>
        <w:rPr>
          <w:rFonts w:eastAsia="仿宋_GB2312"/>
          <w:kern w:val="0"/>
          <w:sz w:val="32"/>
          <w:szCs w:val="32"/>
        </w:rPr>
        <w:t>2020</w:t>
      </w:r>
      <w:r>
        <w:rPr>
          <w:rFonts w:eastAsia="仿宋_GB2312" w:hint="eastAsia"/>
          <w:kern w:val="0"/>
          <w:sz w:val="32"/>
          <w:szCs w:val="32"/>
        </w:rPr>
        <w:t>年入学的博士研究生，因已参加</w:t>
      </w:r>
      <w:r>
        <w:rPr>
          <w:rFonts w:eastAsia="仿宋_GB2312"/>
          <w:kern w:val="0"/>
          <w:sz w:val="32"/>
          <w:szCs w:val="32"/>
        </w:rPr>
        <w:t>2019</w:t>
      </w:r>
      <w:r>
        <w:rPr>
          <w:rFonts w:eastAsia="仿宋_GB2312" w:hint="eastAsia"/>
          <w:kern w:val="0"/>
          <w:sz w:val="32"/>
          <w:szCs w:val="32"/>
        </w:rPr>
        <w:t>年奖助金评审，确定获得奖助金等级，不再参与本次评审。</w:t>
      </w:r>
    </w:p>
    <w:p w:rsidR="00F07ED5" w:rsidRDefault="00F07ED5" w:rsidP="00F07ED5">
      <w:pPr>
        <w:widowControl/>
        <w:snapToGrid w:val="0"/>
        <w:spacing w:line="540" w:lineRule="atLeast"/>
        <w:ind w:firstLine="640"/>
        <w:rPr>
          <w:rFonts w:ascii="黑体" w:eastAsia="黑体" w:hAnsi="黑体" w:cs="黑体" w:hint="eastAsia"/>
          <w:bCs/>
          <w:kern w:val="0"/>
          <w:sz w:val="32"/>
          <w:szCs w:val="32"/>
        </w:rPr>
      </w:pPr>
      <w:r>
        <w:rPr>
          <w:rFonts w:ascii="黑体" w:eastAsia="黑体" w:hAnsi="黑体" w:cs="黑体" w:hint="eastAsia"/>
          <w:bCs/>
          <w:kern w:val="0"/>
          <w:sz w:val="32"/>
          <w:szCs w:val="32"/>
        </w:rPr>
        <w:t>二、奖助金类别与金额</w:t>
      </w:r>
    </w:p>
    <w:p w:rsidR="00F07ED5" w:rsidRDefault="00F07ED5" w:rsidP="00F07ED5">
      <w:pPr>
        <w:widowControl/>
        <w:snapToGrid w:val="0"/>
        <w:spacing w:line="540" w:lineRule="exact"/>
        <w:ind w:firstLine="641"/>
      </w:pPr>
      <w:r>
        <w:rPr>
          <w:rFonts w:eastAsia="仿宋_GB2312"/>
          <w:kern w:val="0"/>
          <w:sz w:val="32"/>
          <w:szCs w:val="32"/>
        </w:rPr>
        <w:t xml:space="preserve"> </w:t>
      </w:r>
      <w:r>
        <w:rPr>
          <w:rFonts w:eastAsia="仿宋_GB2312" w:hint="eastAsia"/>
          <w:kern w:val="0"/>
          <w:sz w:val="32"/>
          <w:szCs w:val="32"/>
        </w:rPr>
        <w:t>博士研究生奖助金包括学业奖学金（含国家财政投入和学校投入）、学业助学金（含国家财政投入和学校投入）。其中，学业奖学金一次性发放，学业助学金基本修业年限内在校期间按月发放。</w:t>
      </w:r>
    </w:p>
    <w:p w:rsidR="00F07ED5" w:rsidRDefault="00F07ED5" w:rsidP="00F07ED5">
      <w:pPr>
        <w:widowControl/>
        <w:snapToGrid w:val="0"/>
        <w:spacing w:line="540" w:lineRule="exact"/>
        <w:ind w:firstLine="641"/>
        <w:rPr>
          <w:rFonts w:eastAsia="仿宋_GB2312"/>
          <w:kern w:val="0"/>
          <w:sz w:val="32"/>
          <w:szCs w:val="32"/>
        </w:rPr>
      </w:pPr>
      <w:r>
        <w:rPr>
          <w:rFonts w:eastAsia="仿宋_GB2312" w:hint="eastAsia"/>
          <w:kern w:val="0"/>
          <w:sz w:val="32"/>
          <w:szCs w:val="32"/>
        </w:rPr>
        <w:t>博士研究生奖助金分为三等，各等资助金额分别为：</w:t>
      </w:r>
    </w:p>
    <w:tbl>
      <w:tblPr>
        <w:tblpPr w:leftFromText="180" w:rightFromText="180" w:vertAnchor="text" w:horzAnchor="margin" w:tblpXSpec="center" w:tblpY="95"/>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172"/>
        <w:gridCol w:w="1550"/>
        <w:gridCol w:w="1290"/>
        <w:gridCol w:w="1420"/>
        <w:gridCol w:w="1420"/>
      </w:tblGrid>
      <w:tr w:rsidR="00F07ED5" w:rsidTr="00FF6147">
        <w:tc>
          <w:tcPr>
            <w:tcW w:w="1668" w:type="dxa"/>
            <w:vAlign w:val="center"/>
          </w:tcPr>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等级</w:t>
            </w:r>
          </w:p>
        </w:tc>
        <w:tc>
          <w:tcPr>
            <w:tcW w:w="1172" w:type="dxa"/>
            <w:vAlign w:val="center"/>
          </w:tcPr>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比例</w:t>
            </w:r>
          </w:p>
        </w:tc>
        <w:tc>
          <w:tcPr>
            <w:tcW w:w="1550" w:type="dxa"/>
            <w:vAlign w:val="center"/>
          </w:tcPr>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学业</w:t>
            </w:r>
          </w:p>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奖学金</w:t>
            </w:r>
          </w:p>
        </w:tc>
        <w:tc>
          <w:tcPr>
            <w:tcW w:w="1290" w:type="dxa"/>
            <w:vAlign w:val="center"/>
          </w:tcPr>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学业</w:t>
            </w:r>
          </w:p>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助学金</w:t>
            </w:r>
          </w:p>
        </w:tc>
        <w:tc>
          <w:tcPr>
            <w:tcW w:w="1420" w:type="dxa"/>
            <w:vAlign w:val="center"/>
          </w:tcPr>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研究生</w:t>
            </w:r>
          </w:p>
          <w:p w:rsidR="00F07ED5" w:rsidRDefault="00F07ED5" w:rsidP="00FF6147">
            <w:pPr>
              <w:adjustRightInd w:val="0"/>
              <w:snapToGrid w:val="0"/>
              <w:jc w:val="center"/>
              <w:rPr>
                <w:rFonts w:eastAsia="仿宋_GB2312" w:hint="eastAsia"/>
                <w:b/>
                <w:kern w:val="0"/>
                <w:sz w:val="15"/>
                <w:szCs w:val="15"/>
              </w:rPr>
            </w:pPr>
            <w:r>
              <w:rPr>
                <w:rFonts w:eastAsia="仿宋_GB2312"/>
                <w:b/>
                <w:kern w:val="0"/>
                <w:sz w:val="24"/>
                <w:szCs w:val="24"/>
              </w:rPr>
              <w:t>导师配套</w:t>
            </w:r>
          </w:p>
        </w:tc>
        <w:tc>
          <w:tcPr>
            <w:tcW w:w="1420" w:type="dxa"/>
            <w:vAlign w:val="center"/>
          </w:tcPr>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研究生</w:t>
            </w:r>
          </w:p>
          <w:p w:rsidR="00F07ED5" w:rsidRDefault="00F07ED5" w:rsidP="00FF6147">
            <w:pPr>
              <w:adjustRightInd w:val="0"/>
              <w:snapToGrid w:val="0"/>
              <w:jc w:val="center"/>
              <w:rPr>
                <w:rFonts w:eastAsia="仿宋_GB2312"/>
                <w:b/>
                <w:kern w:val="0"/>
                <w:sz w:val="24"/>
                <w:szCs w:val="24"/>
              </w:rPr>
            </w:pPr>
            <w:r>
              <w:rPr>
                <w:rFonts w:eastAsia="仿宋_GB2312"/>
                <w:b/>
                <w:kern w:val="0"/>
                <w:sz w:val="24"/>
                <w:szCs w:val="24"/>
              </w:rPr>
              <w:t>导师配套方式</w:t>
            </w:r>
          </w:p>
        </w:tc>
      </w:tr>
      <w:tr w:rsidR="00F07ED5" w:rsidTr="00FF6147">
        <w:trPr>
          <w:trHeight w:val="1385"/>
        </w:trPr>
        <w:tc>
          <w:tcPr>
            <w:tcW w:w="1668"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一等奖助金</w:t>
            </w:r>
          </w:p>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（优生优培）</w:t>
            </w:r>
          </w:p>
        </w:tc>
        <w:tc>
          <w:tcPr>
            <w:tcW w:w="1172" w:type="dxa"/>
            <w:vMerge w:val="restart"/>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30%</w:t>
            </w:r>
          </w:p>
        </w:tc>
        <w:tc>
          <w:tcPr>
            <w:tcW w:w="155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10000</w:t>
            </w:r>
            <w:r>
              <w:rPr>
                <w:rFonts w:eastAsia="仿宋_GB2312"/>
                <w:kern w:val="0"/>
                <w:sz w:val="24"/>
                <w:szCs w:val="24"/>
              </w:rPr>
              <w:t>元</w:t>
            </w:r>
            <w:r>
              <w:rPr>
                <w:rFonts w:eastAsia="仿宋_GB2312"/>
                <w:kern w:val="0"/>
                <w:sz w:val="24"/>
                <w:szCs w:val="24"/>
              </w:rPr>
              <w:t>/</w:t>
            </w:r>
            <w:r>
              <w:rPr>
                <w:rFonts w:eastAsia="仿宋_GB2312"/>
                <w:kern w:val="0"/>
                <w:sz w:val="24"/>
                <w:szCs w:val="24"/>
              </w:rPr>
              <w:t>年</w:t>
            </w:r>
          </w:p>
        </w:tc>
        <w:tc>
          <w:tcPr>
            <w:tcW w:w="1290" w:type="dxa"/>
            <w:vAlign w:val="center"/>
          </w:tcPr>
          <w:p w:rsidR="00F07ED5" w:rsidRDefault="00F07ED5" w:rsidP="00FF6147">
            <w:pPr>
              <w:adjustRightInd w:val="0"/>
              <w:snapToGrid w:val="0"/>
              <w:jc w:val="center"/>
              <w:rPr>
                <w:rFonts w:eastAsia="仿宋_GB2312"/>
                <w:kern w:val="0"/>
                <w:szCs w:val="24"/>
              </w:rPr>
            </w:pPr>
            <w:r>
              <w:rPr>
                <w:rFonts w:eastAsia="仿宋_GB2312"/>
                <w:kern w:val="0"/>
                <w:szCs w:val="24"/>
              </w:rPr>
              <w:t>3750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rPr>
                <w:rFonts w:eastAsia="仿宋_GB2312"/>
                <w:kern w:val="0"/>
                <w:sz w:val="24"/>
                <w:szCs w:val="24"/>
              </w:rPr>
            </w:pPr>
            <w:r>
              <w:rPr>
                <w:rFonts w:eastAsia="仿宋_GB2312"/>
                <w:kern w:val="0"/>
                <w:sz w:val="24"/>
                <w:szCs w:val="24"/>
              </w:rPr>
              <w:t>第一年</w:t>
            </w:r>
          </w:p>
          <w:p w:rsidR="00F07ED5" w:rsidRDefault="00F07ED5" w:rsidP="00FF6147">
            <w:pPr>
              <w:adjustRightInd w:val="0"/>
              <w:snapToGrid w:val="0"/>
              <w:rPr>
                <w:rFonts w:eastAsia="仿宋_GB2312"/>
                <w:kern w:val="0"/>
                <w:sz w:val="24"/>
                <w:szCs w:val="24"/>
              </w:rPr>
            </w:pPr>
            <w:r>
              <w:rPr>
                <w:rFonts w:eastAsia="仿宋_GB2312"/>
                <w:kern w:val="0"/>
                <w:sz w:val="24"/>
                <w:szCs w:val="24"/>
              </w:rPr>
              <w:t>1500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p w:rsidR="00F07ED5" w:rsidRDefault="00F07ED5" w:rsidP="00FF6147">
            <w:pPr>
              <w:adjustRightInd w:val="0"/>
              <w:snapToGrid w:val="0"/>
              <w:rPr>
                <w:rFonts w:eastAsia="仿宋_GB2312"/>
                <w:kern w:val="0"/>
                <w:sz w:val="24"/>
                <w:szCs w:val="24"/>
              </w:rPr>
            </w:pPr>
            <w:r>
              <w:rPr>
                <w:rFonts w:eastAsia="仿宋_GB2312"/>
                <w:kern w:val="0"/>
                <w:sz w:val="24"/>
                <w:szCs w:val="24"/>
              </w:rPr>
              <w:t>第二年起</w:t>
            </w:r>
          </w:p>
          <w:p w:rsidR="00F07ED5" w:rsidRDefault="00F07ED5" w:rsidP="00FF6147">
            <w:pPr>
              <w:adjustRightInd w:val="0"/>
              <w:snapToGrid w:val="0"/>
              <w:rPr>
                <w:rFonts w:eastAsia="仿宋_GB2312"/>
                <w:kern w:val="0"/>
                <w:sz w:val="24"/>
                <w:szCs w:val="24"/>
              </w:rPr>
            </w:pPr>
            <w:r>
              <w:rPr>
                <w:rFonts w:eastAsia="仿宋_GB2312"/>
                <w:kern w:val="0"/>
                <w:sz w:val="24"/>
                <w:szCs w:val="24"/>
              </w:rPr>
              <w:t>2000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优生</w:t>
            </w:r>
          </w:p>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优培</w:t>
            </w:r>
          </w:p>
        </w:tc>
      </w:tr>
      <w:tr w:rsidR="00F07ED5" w:rsidTr="00FF6147">
        <w:trPr>
          <w:trHeight w:val="185"/>
        </w:trPr>
        <w:tc>
          <w:tcPr>
            <w:tcW w:w="1668" w:type="dxa"/>
            <w:vMerge w:val="restart"/>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lastRenderedPageBreak/>
              <w:t>二等奖助金</w:t>
            </w:r>
          </w:p>
        </w:tc>
        <w:tc>
          <w:tcPr>
            <w:tcW w:w="1172" w:type="dxa"/>
            <w:vMerge/>
            <w:vAlign w:val="center"/>
          </w:tcPr>
          <w:p w:rsidR="00F07ED5" w:rsidRDefault="00F07ED5" w:rsidP="00FF6147">
            <w:pPr>
              <w:adjustRightInd w:val="0"/>
              <w:snapToGrid w:val="0"/>
              <w:jc w:val="center"/>
              <w:rPr>
                <w:rFonts w:eastAsia="仿宋_GB2312"/>
                <w:kern w:val="0"/>
                <w:sz w:val="24"/>
                <w:szCs w:val="24"/>
              </w:rPr>
            </w:pPr>
          </w:p>
        </w:tc>
        <w:tc>
          <w:tcPr>
            <w:tcW w:w="1550" w:type="dxa"/>
            <w:vMerge w:val="restart"/>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10000</w:t>
            </w:r>
            <w:r>
              <w:rPr>
                <w:rFonts w:eastAsia="仿宋_GB2312"/>
                <w:kern w:val="0"/>
                <w:sz w:val="24"/>
                <w:szCs w:val="24"/>
              </w:rPr>
              <w:t>元</w:t>
            </w:r>
            <w:r>
              <w:rPr>
                <w:rFonts w:eastAsia="仿宋_GB2312"/>
                <w:kern w:val="0"/>
                <w:sz w:val="24"/>
                <w:szCs w:val="24"/>
              </w:rPr>
              <w:t>/</w:t>
            </w:r>
            <w:r>
              <w:rPr>
                <w:rFonts w:eastAsia="仿宋_GB2312"/>
                <w:kern w:val="0"/>
                <w:sz w:val="24"/>
                <w:szCs w:val="24"/>
              </w:rPr>
              <w:t>年</w:t>
            </w:r>
          </w:p>
        </w:tc>
        <w:tc>
          <w:tcPr>
            <w:tcW w:w="1290" w:type="dxa"/>
            <w:vMerge w:val="restart"/>
            <w:vAlign w:val="center"/>
          </w:tcPr>
          <w:p w:rsidR="00F07ED5" w:rsidRDefault="00F07ED5" w:rsidP="00FF6147">
            <w:pPr>
              <w:adjustRightInd w:val="0"/>
              <w:snapToGrid w:val="0"/>
              <w:jc w:val="center"/>
              <w:rPr>
                <w:rFonts w:eastAsia="仿宋_GB2312"/>
                <w:kern w:val="0"/>
                <w:szCs w:val="24"/>
              </w:rPr>
            </w:pPr>
            <w:r>
              <w:rPr>
                <w:rFonts w:eastAsia="仿宋_GB2312"/>
                <w:kern w:val="0"/>
                <w:szCs w:val="24"/>
              </w:rPr>
              <w:t>3450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rPr>
                <w:rFonts w:eastAsia="仿宋_GB2312"/>
                <w:kern w:val="0"/>
                <w:sz w:val="24"/>
                <w:szCs w:val="24"/>
              </w:rPr>
            </w:pPr>
            <w:r>
              <w:rPr>
                <w:rFonts w:eastAsia="仿宋_GB2312"/>
                <w:kern w:val="0"/>
                <w:sz w:val="24"/>
                <w:szCs w:val="24"/>
              </w:rPr>
              <w:t>500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A</w:t>
            </w:r>
            <w:r>
              <w:rPr>
                <w:rFonts w:eastAsia="仿宋_GB2312"/>
                <w:kern w:val="0"/>
                <w:sz w:val="24"/>
                <w:szCs w:val="24"/>
              </w:rPr>
              <w:t>类</w:t>
            </w:r>
          </w:p>
        </w:tc>
      </w:tr>
      <w:tr w:rsidR="00F07ED5" w:rsidTr="00FF6147">
        <w:trPr>
          <w:trHeight w:val="185"/>
        </w:trPr>
        <w:tc>
          <w:tcPr>
            <w:tcW w:w="1668" w:type="dxa"/>
            <w:vMerge/>
            <w:vAlign w:val="center"/>
          </w:tcPr>
          <w:p w:rsidR="00F07ED5" w:rsidRDefault="00F07ED5" w:rsidP="00FF6147">
            <w:pPr>
              <w:adjustRightInd w:val="0"/>
              <w:snapToGrid w:val="0"/>
              <w:jc w:val="center"/>
              <w:rPr>
                <w:rFonts w:eastAsia="仿宋_GB2312"/>
                <w:kern w:val="0"/>
                <w:sz w:val="24"/>
                <w:szCs w:val="24"/>
              </w:rPr>
            </w:pPr>
          </w:p>
        </w:tc>
        <w:tc>
          <w:tcPr>
            <w:tcW w:w="1172" w:type="dxa"/>
            <w:vMerge/>
            <w:vAlign w:val="center"/>
          </w:tcPr>
          <w:p w:rsidR="00F07ED5" w:rsidRDefault="00F07ED5" w:rsidP="00FF6147">
            <w:pPr>
              <w:adjustRightInd w:val="0"/>
              <w:snapToGrid w:val="0"/>
              <w:jc w:val="center"/>
              <w:rPr>
                <w:rFonts w:eastAsia="仿宋_GB2312"/>
                <w:kern w:val="0"/>
                <w:sz w:val="24"/>
                <w:szCs w:val="24"/>
              </w:rPr>
            </w:pPr>
          </w:p>
        </w:tc>
        <w:tc>
          <w:tcPr>
            <w:tcW w:w="1550" w:type="dxa"/>
            <w:vMerge/>
            <w:vAlign w:val="center"/>
          </w:tcPr>
          <w:p w:rsidR="00F07ED5" w:rsidRDefault="00F07ED5" w:rsidP="00FF6147">
            <w:pPr>
              <w:adjustRightInd w:val="0"/>
              <w:snapToGrid w:val="0"/>
              <w:jc w:val="center"/>
              <w:rPr>
                <w:rFonts w:eastAsia="仿宋_GB2312"/>
                <w:kern w:val="0"/>
                <w:sz w:val="24"/>
                <w:szCs w:val="24"/>
              </w:rPr>
            </w:pPr>
          </w:p>
        </w:tc>
        <w:tc>
          <w:tcPr>
            <w:tcW w:w="1290" w:type="dxa"/>
            <w:vMerge/>
            <w:vAlign w:val="center"/>
          </w:tcPr>
          <w:p w:rsidR="00F07ED5" w:rsidRDefault="00F07ED5" w:rsidP="00FF6147">
            <w:pPr>
              <w:adjustRightInd w:val="0"/>
              <w:snapToGrid w:val="0"/>
              <w:jc w:val="center"/>
              <w:rPr>
                <w:rFonts w:eastAsia="仿宋_GB2312"/>
                <w:kern w:val="0"/>
                <w:szCs w:val="24"/>
              </w:rPr>
            </w:pPr>
          </w:p>
        </w:tc>
        <w:tc>
          <w:tcPr>
            <w:tcW w:w="1420" w:type="dxa"/>
            <w:vAlign w:val="center"/>
          </w:tcPr>
          <w:p w:rsidR="00F07ED5" w:rsidRDefault="00F07ED5" w:rsidP="00FF6147">
            <w:pPr>
              <w:adjustRightInd w:val="0"/>
              <w:snapToGrid w:val="0"/>
              <w:rPr>
                <w:rFonts w:eastAsia="仿宋_GB2312"/>
                <w:kern w:val="0"/>
                <w:sz w:val="24"/>
                <w:szCs w:val="24"/>
              </w:rPr>
            </w:pPr>
            <w:r>
              <w:rPr>
                <w:rFonts w:eastAsia="仿宋_GB2312"/>
                <w:kern w:val="0"/>
                <w:sz w:val="24"/>
                <w:szCs w:val="24"/>
              </w:rPr>
              <w:t>300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B</w:t>
            </w:r>
            <w:r>
              <w:rPr>
                <w:rFonts w:eastAsia="仿宋_GB2312"/>
                <w:kern w:val="0"/>
                <w:sz w:val="24"/>
                <w:szCs w:val="24"/>
              </w:rPr>
              <w:t>类</w:t>
            </w:r>
          </w:p>
        </w:tc>
      </w:tr>
      <w:tr w:rsidR="00F07ED5" w:rsidTr="00FF6147">
        <w:trPr>
          <w:trHeight w:val="185"/>
        </w:trPr>
        <w:tc>
          <w:tcPr>
            <w:tcW w:w="1668" w:type="dxa"/>
            <w:vMerge/>
            <w:vAlign w:val="center"/>
          </w:tcPr>
          <w:p w:rsidR="00F07ED5" w:rsidRDefault="00F07ED5" w:rsidP="00FF6147">
            <w:pPr>
              <w:adjustRightInd w:val="0"/>
              <w:snapToGrid w:val="0"/>
              <w:jc w:val="center"/>
              <w:rPr>
                <w:rFonts w:eastAsia="仿宋_GB2312"/>
                <w:kern w:val="0"/>
                <w:sz w:val="24"/>
                <w:szCs w:val="24"/>
              </w:rPr>
            </w:pPr>
          </w:p>
        </w:tc>
        <w:tc>
          <w:tcPr>
            <w:tcW w:w="1172" w:type="dxa"/>
            <w:vMerge/>
            <w:vAlign w:val="center"/>
          </w:tcPr>
          <w:p w:rsidR="00F07ED5" w:rsidRDefault="00F07ED5" w:rsidP="00FF6147">
            <w:pPr>
              <w:adjustRightInd w:val="0"/>
              <w:snapToGrid w:val="0"/>
              <w:jc w:val="center"/>
              <w:rPr>
                <w:rFonts w:eastAsia="仿宋_GB2312"/>
                <w:kern w:val="0"/>
                <w:sz w:val="24"/>
                <w:szCs w:val="24"/>
              </w:rPr>
            </w:pPr>
          </w:p>
        </w:tc>
        <w:tc>
          <w:tcPr>
            <w:tcW w:w="1550" w:type="dxa"/>
            <w:vMerge/>
            <w:vAlign w:val="center"/>
          </w:tcPr>
          <w:p w:rsidR="00F07ED5" w:rsidRDefault="00F07ED5" w:rsidP="00FF6147">
            <w:pPr>
              <w:adjustRightInd w:val="0"/>
              <w:snapToGrid w:val="0"/>
              <w:jc w:val="center"/>
              <w:rPr>
                <w:rFonts w:eastAsia="仿宋_GB2312"/>
                <w:kern w:val="0"/>
                <w:sz w:val="24"/>
                <w:szCs w:val="24"/>
              </w:rPr>
            </w:pPr>
          </w:p>
        </w:tc>
        <w:tc>
          <w:tcPr>
            <w:tcW w:w="1290" w:type="dxa"/>
            <w:vMerge/>
            <w:vAlign w:val="center"/>
          </w:tcPr>
          <w:p w:rsidR="00F07ED5" w:rsidRDefault="00F07ED5" w:rsidP="00FF6147">
            <w:pPr>
              <w:adjustRightInd w:val="0"/>
              <w:snapToGrid w:val="0"/>
              <w:jc w:val="center"/>
              <w:rPr>
                <w:rFonts w:eastAsia="仿宋_GB2312"/>
                <w:kern w:val="0"/>
                <w:szCs w:val="24"/>
              </w:rPr>
            </w:pPr>
          </w:p>
        </w:tc>
        <w:tc>
          <w:tcPr>
            <w:tcW w:w="1420" w:type="dxa"/>
            <w:vAlign w:val="center"/>
          </w:tcPr>
          <w:p w:rsidR="00F07ED5" w:rsidRDefault="00F07ED5" w:rsidP="00FF6147">
            <w:pPr>
              <w:adjustRightInd w:val="0"/>
              <w:snapToGrid w:val="0"/>
              <w:rPr>
                <w:rFonts w:eastAsia="仿宋_GB2312"/>
                <w:kern w:val="0"/>
                <w:sz w:val="24"/>
                <w:szCs w:val="24"/>
              </w:rPr>
            </w:pPr>
            <w:r>
              <w:rPr>
                <w:rFonts w:eastAsia="仿宋_GB2312"/>
                <w:kern w:val="0"/>
                <w:sz w:val="24"/>
                <w:szCs w:val="24"/>
              </w:rPr>
              <w:t>0</w:t>
            </w:r>
          </w:p>
        </w:tc>
        <w:tc>
          <w:tcPr>
            <w:tcW w:w="142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C</w:t>
            </w:r>
            <w:r>
              <w:rPr>
                <w:rFonts w:eastAsia="仿宋_GB2312"/>
                <w:kern w:val="0"/>
                <w:sz w:val="24"/>
                <w:szCs w:val="24"/>
              </w:rPr>
              <w:t>类</w:t>
            </w:r>
          </w:p>
        </w:tc>
      </w:tr>
      <w:tr w:rsidR="00F07ED5" w:rsidTr="00FF6147">
        <w:trPr>
          <w:trHeight w:val="185"/>
        </w:trPr>
        <w:tc>
          <w:tcPr>
            <w:tcW w:w="1668" w:type="dxa"/>
            <w:vMerge w:val="restart"/>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三等奖助金</w:t>
            </w:r>
          </w:p>
        </w:tc>
        <w:tc>
          <w:tcPr>
            <w:tcW w:w="1172" w:type="dxa"/>
            <w:vMerge w:val="restart"/>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70%</w:t>
            </w:r>
          </w:p>
        </w:tc>
        <w:tc>
          <w:tcPr>
            <w:tcW w:w="1550" w:type="dxa"/>
            <w:vMerge w:val="restart"/>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10000</w:t>
            </w:r>
            <w:r>
              <w:rPr>
                <w:rFonts w:eastAsia="仿宋_GB2312"/>
                <w:kern w:val="0"/>
                <w:sz w:val="24"/>
                <w:szCs w:val="24"/>
              </w:rPr>
              <w:t>元</w:t>
            </w:r>
            <w:r>
              <w:rPr>
                <w:rFonts w:eastAsia="仿宋_GB2312"/>
                <w:kern w:val="0"/>
                <w:sz w:val="24"/>
                <w:szCs w:val="24"/>
              </w:rPr>
              <w:t>/</w:t>
            </w:r>
            <w:r>
              <w:rPr>
                <w:rFonts w:eastAsia="仿宋_GB2312"/>
                <w:kern w:val="0"/>
                <w:sz w:val="24"/>
                <w:szCs w:val="24"/>
              </w:rPr>
              <w:t>年</w:t>
            </w:r>
          </w:p>
        </w:tc>
        <w:tc>
          <w:tcPr>
            <w:tcW w:w="1290" w:type="dxa"/>
            <w:vMerge w:val="restart"/>
            <w:vAlign w:val="center"/>
          </w:tcPr>
          <w:p w:rsidR="00F07ED5" w:rsidRDefault="00F07ED5" w:rsidP="00FF6147">
            <w:pPr>
              <w:adjustRightInd w:val="0"/>
              <w:snapToGrid w:val="0"/>
              <w:jc w:val="center"/>
              <w:rPr>
                <w:rFonts w:eastAsia="仿宋_GB2312"/>
                <w:kern w:val="0"/>
                <w:szCs w:val="24"/>
              </w:rPr>
            </w:pPr>
            <w:r>
              <w:rPr>
                <w:rFonts w:eastAsia="仿宋_GB2312"/>
                <w:kern w:val="0"/>
                <w:szCs w:val="24"/>
              </w:rPr>
              <w:t>2250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rPr>
                <w:rFonts w:eastAsia="仿宋_GB2312"/>
                <w:kern w:val="0"/>
                <w:sz w:val="24"/>
                <w:szCs w:val="24"/>
              </w:rPr>
            </w:pPr>
            <w:r>
              <w:rPr>
                <w:rFonts w:eastAsia="仿宋_GB2312"/>
                <w:kern w:val="0"/>
                <w:sz w:val="24"/>
                <w:szCs w:val="24"/>
              </w:rPr>
              <w:t>500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A</w:t>
            </w:r>
            <w:r>
              <w:rPr>
                <w:rFonts w:eastAsia="仿宋_GB2312"/>
                <w:kern w:val="0"/>
                <w:sz w:val="24"/>
                <w:szCs w:val="24"/>
              </w:rPr>
              <w:t>类</w:t>
            </w:r>
          </w:p>
        </w:tc>
      </w:tr>
      <w:tr w:rsidR="00F07ED5" w:rsidTr="00FF6147">
        <w:trPr>
          <w:trHeight w:val="185"/>
        </w:trPr>
        <w:tc>
          <w:tcPr>
            <w:tcW w:w="1668" w:type="dxa"/>
            <w:vMerge/>
            <w:vAlign w:val="center"/>
          </w:tcPr>
          <w:p w:rsidR="00F07ED5" w:rsidRDefault="00F07ED5" w:rsidP="00FF6147">
            <w:pPr>
              <w:adjustRightInd w:val="0"/>
              <w:snapToGrid w:val="0"/>
              <w:jc w:val="center"/>
              <w:rPr>
                <w:rFonts w:eastAsia="仿宋_GB2312"/>
                <w:kern w:val="0"/>
                <w:sz w:val="24"/>
                <w:szCs w:val="24"/>
              </w:rPr>
            </w:pPr>
          </w:p>
        </w:tc>
        <w:tc>
          <w:tcPr>
            <w:tcW w:w="1172" w:type="dxa"/>
            <w:vMerge/>
            <w:vAlign w:val="center"/>
          </w:tcPr>
          <w:p w:rsidR="00F07ED5" w:rsidRDefault="00F07ED5" w:rsidP="00FF6147">
            <w:pPr>
              <w:adjustRightInd w:val="0"/>
              <w:snapToGrid w:val="0"/>
              <w:jc w:val="center"/>
              <w:rPr>
                <w:rFonts w:eastAsia="仿宋_GB2312"/>
                <w:kern w:val="0"/>
                <w:sz w:val="24"/>
                <w:szCs w:val="24"/>
              </w:rPr>
            </w:pPr>
          </w:p>
        </w:tc>
        <w:tc>
          <w:tcPr>
            <w:tcW w:w="1550" w:type="dxa"/>
            <w:vMerge/>
            <w:vAlign w:val="center"/>
          </w:tcPr>
          <w:p w:rsidR="00F07ED5" w:rsidRDefault="00F07ED5" w:rsidP="00FF6147">
            <w:pPr>
              <w:adjustRightInd w:val="0"/>
              <w:snapToGrid w:val="0"/>
              <w:jc w:val="center"/>
              <w:rPr>
                <w:rFonts w:eastAsia="仿宋_GB2312"/>
                <w:kern w:val="0"/>
                <w:sz w:val="24"/>
                <w:szCs w:val="24"/>
              </w:rPr>
            </w:pPr>
          </w:p>
        </w:tc>
        <w:tc>
          <w:tcPr>
            <w:tcW w:w="1290" w:type="dxa"/>
            <w:vMerge/>
            <w:vAlign w:val="center"/>
          </w:tcPr>
          <w:p w:rsidR="00F07ED5" w:rsidRDefault="00F07ED5" w:rsidP="00FF6147">
            <w:pPr>
              <w:adjustRightInd w:val="0"/>
              <w:snapToGrid w:val="0"/>
              <w:jc w:val="center"/>
              <w:rPr>
                <w:rFonts w:eastAsia="仿宋_GB2312"/>
                <w:kern w:val="0"/>
                <w:szCs w:val="24"/>
              </w:rPr>
            </w:pPr>
          </w:p>
        </w:tc>
        <w:tc>
          <w:tcPr>
            <w:tcW w:w="1420" w:type="dxa"/>
            <w:vAlign w:val="center"/>
          </w:tcPr>
          <w:p w:rsidR="00F07ED5" w:rsidRDefault="00F07ED5" w:rsidP="00FF6147">
            <w:pPr>
              <w:adjustRightInd w:val="0"/>
              <w:snapToGrid w:val="0"/>
              <w:rPr>
                <w:rFonts w:eastAsia="仿宋_GB2312"/>
                <w:kern w:val="0"/>
                <w:sz w:val="24"/>
                <w:szCs w:val="24"/>
              </w:rPr>
            </w:pPr>
            <w:r>
              <w:rPr>
                <w:rFonts w:eastAsia="仿宋_GB2312"/>
                <w:kern w:val="0"/>
                <w:sz w:val="24"/>
                <w:szCs w:val="24"/>
              </w:rPr>
              <w:t>300</w:t>
            </w:r>
            <w:r>
              <w:rPr>
                <w:rFonts w:eastAsia="仿宋_GB2312"/>
                <w:kern w:val="0"/>
                <w:sz w:val="24"/>
                <w:szCs w:val="24"/>
              </w:rPr>
              <w:t>元</w:t>
            </w:r>
            <w:r>
              <w:rPr>
                <w:rFonts w:eastAsia="仿宋_GB2312"/>
                <w:kern w:val="0"/>
                <w:sz w:val="24"/>
                <w:szCs w:val="24"/>
              </w:rPr>
              <w:t>/</w:t>
            </w:r>
            <w:r>
              <w:rPr>
                <w:rFonts w:eastAsia="仿宋_GB2312"/>
                <w:kern w:val="0"/>
                <w:sz w:val="24"/>
                <w:szCs w:val="24"/>
              </w:rPr>
              <w:t>月</w:t>
            </w:r>
          </w:p>
        </w:tc>
        <w:tc>
          <w:tcPr>
            <w:tcW w:w="142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B</w:t>
            </w:r>
            <w:r>
              <w:rPr>
                <w:rFonts w:eastAsia="仿宋_GB2312"/>
                <w:kern w:val="0"/>
                <w:sz w:val="24"/>
                <w:szCs w:val="24"/>
              </w:rPr>
              <w:t>类</w:t>
            </w:r>
          </w:p>
        </w:tc>
      </w:tr>
      <w:tr w:rsidR="00F07ED5" w:rsidTr="00FF6147">
        <w:trPr>
          <w:trHeight w:val="185"/>
        </w:trPr>
        <w:tc>
          <w:tcPr>
            <w:tcW w:w="1668" w:type="dxa"/>
            <w:vMerge/>
            <w:vAlign w:val="center"/>
          </w:tcPr>
          <w:p w:rsidR="00F07ED5" w:rsidRDefault="00F07ED5" w:rsidP="00FF6147">
            <w:pPr>
              <w:adjustRightInd w:val="0"/>
              <w:snapToGrid w:val="0"/>
              <w:jc w:val="center"/>
              <w:rPr>
                <w:rFonts w:eastAsia="仿宋_GB2312"/>
                <w:kern w:val="0"/>
                <w:sz w:val="24"/>
                <w:szCs w:val="24"/>
              </w:rPr>
            </w:pPr>
          </w:p>
        </w:tc>
        <w:tc>
          <w:tcPr>
            <w:tcW w:w="1172" w:type="dxa"/>
            <w:vMerge/>
            <w:vAlign w:val="center"/>
          </w:tcPr>
          <w:p w:rsidR="00F07ED5" w:rsidRDefault="00F07ED5" w:rsidP="00FF6147">
            <w:pPr>
              <w:adjustRightInd w:val="0"/>
              <w:snapToGrid w:val="0"/>
              <w:jc w:val="center"/>
              <w:rPr>
                <w:rFonts w:eastAsia="仿宋_GB2312"/>
                <w:kern w:val="0"/>
                <w:sz w:val="24"/>
                <w:szCs w:val="24"/>
              </w:rPr>
            </w:pPr>
          </w:p>
        </w:tc>
        <w:tc>
          <w:tcPr>
            <w:tcW w:w="1550" w:type="dxa"/>
            <w:vMerge/>
            <w:vAlign w:val="center"/>
          </w:tcPr>
          <w:p w:rsidR="00F07ED5" w:rsidRDefault="00F07ED5" w:rsidP="00FF6147">
            <w:pPr>
              <w:adjustRightInd w:val="0"/>
              <w:snapToGrid w:val="0"/>
              <w:jc w:val="center"/>
              <w:rPr>
                <w:rFonts w:eastAsia="仿宋_GB2312"/>
                <w:kern w:val="0"/>
                <w:sz w:val="24"/>
                <w:szCs w:val="24"/>
              </w:rPr>
            </w:pPr>
          </w:p>
        </w:tc>
        <w:tc>
          <w:tcPr>
            <w:tcW w:w="1290" w:type="dxa"/>
            <w:vMerge/>
            <w:vAlign w:val="center"/>
          </w:tcPr>
          <w:p w:rsidR="00F07ED5" w:rsidRDefault="00F07ED5" w:rsidP="00FF6147">
            <w:pPr>
              <w:adjustRightInd w:val="0"/>
              <w:snapToGrid w:val="0"/>
              <w:jc w:val="center"/>
              <w:rPr>
                <w:rFonts w:eastAsia="仿宋_GB2312"/>
                <w:kern w:val="0"/>
                <w:szCs w:val="24"/>
              </w:rPr>
            </w:pPr>
          </w:p>
        </w:tc>
        <w:tc>
          <w:tcPr>
            <w:tcW w:w="1420" w:type="dxa"/>
            <w:vAlign w:val="center"/>
          </w:tcPr>
          <w:p w:rsidR="00F07ED5" w:rsidRDefault="00F07ED5" w:rsidP="00FF6147">
            <w:pPr>
              <w:adjustRightInd w:val="0"/>
              <w:snapToGrid w:val="0"/>
              <w:rPr>
                <w:rFonts w:eastAsia="仿宋_GB2312"/>
                <w:kern w:val="0"/>
                <w:sz w:val="24"/>
                <w:szCs w:val="24"/>
              </w:rPr>
            </w:pPr>
            <w:r>
              <w:rPr>
                <w:rFonts w:eastAsia="仿宋_GB2312"/>
                <w:kern w:val="0"/>
                <w:sz w:val="24"/>
                <w:szCs w:val="24"/>
              </w:rPr>
              <w:t>0</w:t>
            </w:r>
          </w:p>
        </w:tc>
        <w:tc>
          <w:tcPr>
            <w:tcW w:w="1420" w:type="dxa"/>
            <w:vAlign w:val="center"/>
          </w:tcPr>
          <w:p w:rsidR="00F07ED5" w:rsidRDefault="00F07ED5" w:rsidP="00FF6147">
            <w:pPr>
              <w:adjustRightInd w:val="0"/>
              <w:snapToGrid w:val="0"/>
              <w:jc w:val="center"/>
              <w:rPr>
                <w:rFonts w:eastAsia="仿宋_GB2312"/>
                <w:kern w:val="0"/>
                <w:sz w:val="24"/>
                <w:szCs w:val="24"/>
              </w:rPr>
            </w:pPr>
            <w:r>
              <w:rPr>
                <w:rFonts w:eastAsia="仿宋_GB2312"/>
                <w:kern w:val="0"/>
                <w:sz w:val="24"/>
                <w:szCs w:val="24"/>
              </w:rPr>
              <w:t>C</w:t>
            </w:r>
            <w:r>
              <w:rPr>
                <w:rFonts w:eastAsia="仿宋_GB2312"/>
                <w:kern w:val="0"/>
                <w:sz w:val="24"/>
                <w:szCs w:val="24"/>
              </w:rPr>
              <w:t>类</w:t>
            </w:r>
          </w:p>
        </w:tc>
      </w:tr>
    </w:tbl>
    <w:p w:rsidR="00F07ED5" w:rsidRDefault="00F07ED5" w:rsidP="00F07ED5">
      <w:pPr>
        <w:widowControl/>
        <w:snapToGrid w:val="0"/>
        <w:spacing w:line="540" w:lineRule="exact"/>
        <w:ind w:firstLine="641"/>
        <w:rPr>
          <w:rFonts w:eastAsia="仿宋_GB2312" w:hint="eastAsia"/>
          <w:kern w:val="0"/>
          <w:sz w:val="32"/>
          <w:szCs w:val="32"/>
        </w:rPr>
      </w:pPr>
    </w:p>
    <w:p w:rsidR="00D37EC6" w:rsidRDefault="00D37EC6"/>
    <w:sectPr w:rsidR="00D37E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2E2" w:rsidRDefault="001472E2" w:rsidP="00F07ED5">
      <w:r>
        <w:separator/>
      </w:r>
    </w:p>
  </w:endnote>
  <w:endnote w:type="continuationSeparator" w:id="0">
    <w:p w:rsidR="001472E2" w:rsidRDefault="001472E2" w:rsidP="00F0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2E2" w:rsidRDefault="001472E2" w:rsidP="00F07ED5">
      <w:r>
        <w:separator/>
      </w:r>
    </w:p>
  </w:footnote>
  <w:footnote w:type="continuationSeparator" w:id="0">
    <w:p w:rsidR="001472E2" w:rsidRDefault="001472E2" w:rsidP="00F07E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07"/>
    <w:rsid w:val="001472E2"/>
    <w:rsid w:val="00C96F07"/>
    <w:rsid w:val="00D37EC6"/>
    <w:rsid w:val="00F0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994FA"/>
  <w15:chartTrackingRefBased/>
  <w15:docId w15:val="{1F929697-530A-43C8-B8F9-BA3C050C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ED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7E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07ED5"/>
    <w:rPr>
      <w:sz w:val="18"/>
      <w:szCs w:val="18"/>
    </w:rPr>
  </w:style>
  <w:style w:type="paragraph" w:styleId="a5">
    <w:name w:val="footer"/>
    <w:basedOn w:val="a"/>
    <w:link w:val="a6"/>
    <w:uiPriority w:val="99"/>
    <w:unhideWhenUsed/>
    <w:rsid w:val="00F07E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07E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2020-09-08T02:25:00Z</dcterms:created>
  <dcterms:modified xsi:type="dcterms:W3CDTF">2020-09-08T02:26:00Z</dcterms:modified>
</cp:coreProperties>
</file>